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63" w:rsidRDefault="00704A63" w:rsidP="00704A63">
      <w:pPr>
        <w:spacing w:after="0" w:line="240" w:lineRule="auto"/>
        <w:rPr>
          <w:lang w:val="el-GR"/>
        </w:rPr>
      </w:pPr>
    </w:p>
    <w:p w:rsidR="00704A63" w:rsidRDefault="00704A63" w:rsidP="00704A63">
      <w:pPr>
        <w:spacing w:after="0" w:line="240" w:lineRule="auto"/>
        <w:ind w:left="360"/>
      </w:pPr>
    </w:p>
    <w:p w:rsidR="00704A63" w:rsidRPr="00F0732E" w:rsidRDefault="00704A63" w:rsidP="00704A63">
      <w:pPr>
        <w:spacing w:after="0" w:line="240" w:lineRule="auto"/>
        <w:ind w:left="360"/>
        <w:rPr>
          <w:b/>
          <w:u w:val="single"/>
          <w:lang w:val="el-GR"/>
        </w:rPr>
      </w:pPr>
      <w:r w:rsidRPr="00704A63">
        <w:rPr>
          <w:b/>
          <w:u w:val="single"/>
        </w:rPr>
        <w:t>DUOVISC</w:t>
      </w:r>
    </w:p>
    <w:p w:rsidR="00704A63" w:rsidRPr="00F0732E" w:rsidRDefault="00704A63" w:rsidP="00704A63">
      <w:pPr>
        <w:spacing w:after="0" w:line="240" w:lineRule="auto"/>
        <w:ind w:left="360"/>
        <w:rPr>
          <w:lang w:val="el-GR"/>
        </w:rPr>
      </w:pPr>
    </w:p>
    <w:p w:rsidR="00704A63" w:rsidRPr="00704A63" w:rsidRDefault="00704A63" w:rsidP="00704A63">
      <w:pPr>
        <w:spacing w:after="0" w:line="240" w:lineRule="auto"/>
        <w:ind w:left="360"/>
        <w:rPr>
          <w:lang w:val="el-GR"/>
        </w:rPr>
      </w:pPr>
      <w:r w:rsidRPr="00704A63">
        <w:rPr>
          <w:lang w:val="el-GR"/>
        </w:rPr>
        <w:t xml:space="preserve">1.Σετ στείρων </w:t>
      </w:r>
      <w:proofErr w:type="spellStart"/>
      <w:r w:rsidRPr="00704A63">
        <w:rPr>
          <w:lang w:val="el-GR"/>
        </w:rPr>
        <w:t>ιξωδοελαστικών</w:t>
      </w:r>
      <w:proofErr w:type="spellEnd"/>
      <w:r w:rsidRPr="00704A63">
        <w:rPr>
          <w:lang w:val="el-GR"/>
        </w:rPr>
        <w:t xml:space="preserve"> ουσιών αποτελούμενο από :</w:t>
      </w:r>
    </w:p>
    <w:p w:rsidR="00704A63" w:rsidRDefault="00704A63" w:rsidP="00704A63">
      <w:pPr>
        <w:numPr>
          <w:ilvl w:val="1"/>
          <w:numId w:val="1"/>
        </w:num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Ιξωδοελαστικό</w:t>
      </w:r>
      <w:proofErr w:type="spellEnd"/>
      <w:r>
        <w:rPr>
          <w:lang w:val="el-GR"/>
        </w:rPr>
        <w:t xml:space="preserve"> υλικό </w:t>
      </w:r>
      <w:proofErr w:type="spellStart"/>
      <w:r>
        <w:rPr>
          <w:lang w:val="el-GR"/>
        </w:rPr>
        <w:t>Υαλουρονικού</w:t>
      </w:r>
      <w:proofErr w:type="spellEnd"/>
      <w:r>
        <w:rPr>
          <w:lang w:val="el-GR"/>
        </w:rPr>
        <w:t xml:space="preserve">  Νατρίου 1%  σε συσκευασία 0,</w:t>
      </w:r>
      <w:r w:rsidRPr="00605D58">
        <w:rPr>
          <w:lang w:val="el-GR"/>
        </w:rPr>
        <w:t>55</w:t>
      </w:r>
      <w:r>
        <w:rPr>
          <w:lang w:val="el-GR"/>
        </w:rPr>
        <w:t xml:space="preserve"> </w:t>
      </w:r>
      <w:r>
        <w:t>ml</w:t>
      </w:r>
    </w:p>
    <w:p w:rsidR="00704A63" w:rsidRPr="00605D58" w:rsidRDefault="00704A63" w:rsidP="00704A63">
      <w:pPr>
        <w:numPr>
          <w:ilvl w:val="1"/>
          <w:numId w:val="1"/>
        </w:numPr>
        <w:spacing w:after="0" w:line="240" w:lineRule="auto"/>
        <w:rPr>
          <w:lang w:val="el-GR"/>
        </w:rPr>
      </w:pPr>
      <w:proofErr w:type="spellStart"/>
      <w:r>
        <w:rPr>
          <w:lang w:val="el-GR"/>
        </w:rPr>
        <w:t>Ιξωδοελαστικό</w:t>
      </w:r>
      <w:proofErr w:type="spellEnd"/>
      <w:r>
        <w:rPr>
          <w:lang w:val="el-GR"/>
        </w:rPr>
        <w:t xml:space="preserve"> διάλυμα </w:t>
      </w:r>
      <w:proofErr w:type="spellStart"/>
      <w:r>
        <w:rPr>
          <w:lang w:val="el-GR"/>
        </w:rPr>
        <w:t>Θειϊκής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Χονδροϊτίνης</w:t>
      </w:r>
      <w:proofErr w:type="spellEnd"/>
      <w:r>
        <w:rPr>
          <w:lang w:val="el-GR"/>
        </w:rPr>
        <w:t xml:space="preserve"> 4% και </w:t>
      </w:r>
      <w:proofErr w:type="spellStart"/>
      <w:r>
        <w:rPr>
          <w:lang w:val="el-GR"/>
        </w:rPr>
        <w:t>Υαλουρονικό</w:t>
      </w:r>
      <w:proofErr w:type="spellEnd"/>
      <w:r>
        <w:rPr>
          <w:lang w:val="el-GR"/>
        </w:rPr>
        <w:t xml:space="preserve"> Νάτριο 3% σε συσκευασία 0,</w:t>
      </w:r>
      <w:r w:rsidRPr="00605D58">
        <w:rPr>
          <w:lang w:val="el-GR"/>
        </w:rPr>
        <w:t>50</w:t>
      </w:r>
      <w:r>
        <w:rPr>
          <w:lang w:val="el-GR"/>
        </w:rPr>
        <w:t xml:space="preserve"> </w:t>
      </w:r>
      <w:r>
        <w:t>ml</w:t>
      </w:r>
      <w:r w:rsidRPr="007E451A">
        <w:rPr>
          <w:lang w:val="el-GR"/>
        </w:rPr>
        <w:t>.</w:t>
      </w:r>
    </w:p>
    <w:p w:rsidR="00FF5FC9" w:rsidRDefault="00FF5FC9">
      <w:pPr>
        <w:rPr>
          <w:lang w:val="el-GR"/>
        </w:rPr>
      </w:pPr>
    </w:p>
    <w:tbl>
      <w:tblPr>
        <w:tblW w:w="10065" w:type="dxa"/>
        <w:tblInd w:w="-165" w:type="dxa"/>
        <w:tblLook w:val="04A0" w:firstRow="1" w:lastRow="0" w:firstColumn="1" w:lastColumn="0" w:noHBand="0" w:noVBand="1"/>
      </w:tblPr>
      <w:tblGrid>
        <w:gridCol w:w="10065"/>
      </w:tblGrid>
      <w:tr w:rsidR="00704A63" w:rsidRPr="00F0732E" w:rsidTr="00C333BA">
        <w:trPr>
          <w:trHeight w:val="458"/>
        </w:trPr>
        <w:tc>
          <w:tcPr>
            <w:tcW w:w="100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704A63" w:rsidRPr="006046B6" w:rsidRDefault="00704A63" w:rsidP="00F0732E">
            <w:pPr>
              <w:pStyle w:val="a5"/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</w:pPr>
            <w:r w:rsidRPr="00704A63"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  <w:t>2.</w:t>
            </w:r>
            <w:r w:rsidRPr="006046B6"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  <w:t>Μαχαιρίδιο 15 μοιρών μιας χρήσης με χειρολαβή από ιατρικό χάλυβα για πλάγια του μικροσκοπίου, με ειδικό σχεδιασμό για οφθαλμολογικές επεμβάσεις καθώς και προστατευτικό σπόγγο ασφαλείας στη λόγχη του.</w:t>
            </w:r>
            <w:r w:rsidRPr="006046B6"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  <w:br/>
            </w:r>
            <w:r w:rsidR="00F0732E" w:rsidRPr="006046B6"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  <w:t>είσοδο στον πρόσθιο θάλαμο βοηθητικών εργαλείων με ειδική επίστρωση κατά των αντανακλάσεων</w:t>
            </w:r>
          </w:p>
        </w:tc>
      </w:tr>
      <w:tr w:rsidR="00704A63" w:rsidRPr="00F0732E" w:rsidTr="00C333BA">
        <w:trPr>
          <w:trHeight w:val="1770"/>
        </w:trPr>
        <w:tc>
          <w:tcPr>
            <w:tcW w:w="100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A63" w:rsidRPr="006046B6" w:rsidRDefault="00704A63" w:rsidP="00704A63">
            <w:pPr>
              <w:pStyle w:val="a5"/>
              <w:numPr>
                <w:ilvl w:val="0"/>
                <w:numId w:val="2"/>
              </w:numPr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04A63" w:rsidRPr="00F0732E" w:rsidTr="00C333BA">
        <w:trPr>
          <w:trHeight w:val="451"/>
        </w:trPr>
        <w:tc>
          <w:tcPr>
            <w:tcW w:w="10065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704A63" w:rsidRPr="00704A63" w:rsidRDefault="00704A63" w:rsidP="00704A63">
            <w:pPr>
              <w:ind w:left="360"/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</w:pPr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 xml:space="preserve">      3.Μαχαιρίδιο </w:t>
            </w:r>
            <w:proofErr w:type="spellStart"/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>φακοθρυψίας</w:t>
            </w:r>
            <w:proofErr w:type="spellEnd"/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 xml:space="preserve"> τριγωνικό μιας χρήσης, </w:t>
            </w:r>
            <w:proofErr w:type="spellStart"/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>κεκαμένο</w:t>
            </w:r>
            <w:proofErr w:type="spellEnd"/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 xml:space="preserve"> 2,75 χιλ., από ιατρικό χάλυβα με ειδικό σχεδιασμό για οφθαλμολογικές επεμβάσεις, ειδική επίστρωση κατά των αντανακλάσεων του μικροσκοπίου, τύπου </w:t>
            </w:r>
            <w:r w:rsidRPr="00704A63">
              <w:rPr>
                <w:rFonts w:ascii="Century Gothic" w:hAnsi="Century Gothic"/>
                <w:color w:val="000000"/>
                <w:sz w:val="22"/>
                <w:szCs w:val="22"/>
              </w:rPr>
              <w:t>clear</w:t>
            </w:r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 xml:space="preserve"> </w:t>
            </w:r>
            <w:r w:rsidRPr="00704A63">
              <w:rPr>
                <w:rFonts w:ascii="Century Gothic" w:hAnsi="Century Gothic"/>
                <w:color w:val="000000"/>
                <w:sz w:val="22"/>
                <w:szCs w:val="22"/>
              </w:rPr>
              <w:t>cut</w:t>
            </w:r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t xml:space="preserve"> καθώς και προστατευτικό σπόγγο ασφαλείας στη λόγχη του. </w:t>
            </w:r>
            <w:r w:rsidRPr="00704A63">
              <w:rPr>
                <w:rFonts w:ascii="Century Gothic" w:hAnsi="Century Gothic"/>
                <w:color w:val="000000"/>
                <w:sz w:val="22"/>
                <w:szCs w:val="22"/>
                <w:lang w:val="el-GR"/>
              </w:rPr>
              <w:br/>
            </w:r>
          </w:p>
        </w:tc>
      </w:tr>
      <w:tr w:rsidR="00704A63" w:rsidRPr="00F0732E" w:rsidTr="00C333BA">
        <w:trPr>
          <w:trHeight w:val="1470"/>
        </w:trPr>
        <w:tc>
          <w:tcPr>
            <w:tcW w:w="10065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704A63" w:rsidRPr="006046B6" w:rsidRDefault="00704A63" w:rsidP="00704A63">
            <w:pPr>
              <w:pStyle w:val="a5"/>
              <w:numPr>
                <w:ilvl w:val="0"/>
                <w:numId w:val="2"/>
              </w:numPr>
              <w:rPr>
                <w:rFonts w:ascii="Century Gothic" w:hAnsi="Century Gothic" w:cs="Arial"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704A63" w:rsidRDefault="00704A63">
      <w:pPr>
        <w:rPr>
          <w:lang w:val="el-GR"/>
        </w:rPr>
      </w:pPr>
    </w:p>
    <w:p w:rsidR="00704A63" w:rsidRPr="007D034D" w:rsidRDefault="007D034D">
      <w:pPr>
        <w:rPr>
          <w:b/>
          <w:u w:val="single"/>
        </w:rPr>
      </w:pPr>
      <w:r w:rsidRPr="007D034D">
        <w:rPr>
          <w:b/>
          <w:u w:val="single"/>
        </w:rPr>
        <w:t>CUSTOM PAK</w:t>
      </w:r>
    </w:p>
    <w:p w:rsidR="00D30761" w:rsidRDefault="00D30761">
      <w:bookmarkStart w:id="0" w:name="_GoBack"/>
      <w:bookmarkEnd w:id="0"/>
    </w:p>
    <w:tbl>
      <w:tblPr>
        <w:tblpPr w:leftFromText="180" w:rightFromText="180" w:vertAnchor="text" w:tblpY="1"/>
        <w:tblOverlap w:val="never"/>
        <w:tblW w:w="4400" w:type="dxa"/>
        <w:tblLook w:val="04A0" w:firstRow="1" w:lastRow="0" w:firstColumn="1" w:lastColumn="0" w:noHBand="0" w:noVBand="1"/>
      </w:tblPr>
      <w:tblGrid>
        <w:gridCol w:w="4400"/>
      </w:tblGrid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CANNULA,HYDRODISSECTOR,27G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COVER,BACTA,W/ADH,140X140CM,SF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CYSTOTOME,IRR,25G,FRMD,REV CUT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DRAPE,OPH,INC,165X255CM,W/PCH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KIT,0.9,NO TIP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KNIFE,SLIT,2.75MM,DB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KNIFE,STANDARD ANGLE,15' BLADE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SPEARS,EYE,MICROSPONGE,SHP 10S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</w:t>
            </w:r>
            <w:r w:rsidR="00D93C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TIP,30RTS,MICRO,30'ROUND</w:t>
            </w:r>
            <w:r w:rsidR="00D93C4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 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BAG,DRAWSTRING,20X27.5CM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BOWL,PLASTIC,GRAD,250ML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GOWN,LARGE,NONREINF,W/TOWEL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GOWN,XL,XLONG,NON REINF,W/TOW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PAD,EYE,OVAL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SPONGE,GAUZE,12PLY,10X10CM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 xml:space="preserve">    SYRINGE,1CC,LL TB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SYRINGE,2.5CC,L/S</w:t>
            </w:r>
          </w:p>
        </w:tc>
      </w:tr>
      <w:tr w:rsidR="007D034D" w:rsidRPr="007D034D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7D034D" w:rsidRDefault="00D93C4A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*  GLOVES,SURG,7.5</w:t>
            </w:r>
            <w:r w:rsidR="007D034D"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,PF</w:t>
            </w:r>
          </w:p>
        </w:tc>
      </w:tr>
      <w:tr w:rsidR="007D034D" w:rsidRPr="00F0732E" w:rsidTr="00F0732E">
        <w:trPr>
          <w:trHeight w:val="288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034D" w:rsidRPr="00F0732E" w:rsidRDefault="007D034D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 w:rsidRPr="00F073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 *  </w:t>
            </w:r>
            <w:r w:rsidR="00D93C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GLOVES</w:t>
            </w:r>
            <w:r w:rsidR="00D93C4A" w:rsidRPr="00F073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,</w:t>
            </w:r>
            <w:r w:rsidR="00D93C4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SURG</w:t>
            </w:r>
            <w:r w:rsidR="00D93C4A" w:rsidRPr="00F0732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,8.5,</w:t>
            </w:r>
            <w:r w:rsidRPr="007D034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PF</w:t>
            </w:r>
          </w:p>
          <w:p w:rsidR="00D93C4A" w:rsidRPr="00F0732E" w:rsidRDefault="00D93C4A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</w:p>
          <w:p w:rsidR="00D93C4A" w:rsidRDefault="00D93C4A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Σημείωση </w:t>
            </w:r>
          </w:p>
          <w:p w:rsidR="00D93C4A" w:rsidRPr="007D034D" w:rsidRDefault="00D93C4A" w:rsidP="00F07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Όλα τα υλικά θα πρέπει να περιλαμβάνονται μέσα στο πακέτο και όχι εκτός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>μεμονωμένα,έτσι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l-GR"/>
              </w:rPr>
              <w:t xml:space="preserve"> ώστε να επιτυγχάνεται η καλύτερη αποστείρωση και ασφάλεια. </w:t>
            </w:r>
          </w:p>
        </w:tc>
      </w:tr>
    </w:tbl>
    <w:p w:rsidR="007D034D" w:rsidRPr="00D93C4A" w:rsidRDefault="00F0732E">
      <w:pPr>
        <w:rPr>
          <w:lang w:val="el-GR"/>
        </w:rPr>
      </w:pPr>
      <w:r>
        <w:rPr>
          <w:lang w:val="el-GR"/>
        </w:rPr>
        <w:br w:type="textWrapping" w:clear="all"/>
      </w:r>
    </w:p>
    <w:sectPr w:rsidR="007D034D" w:rsidRPr="00D9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95" w:rsidRDefault="004C5D95" w:rsidP="00704A63">
      <w:pPr>
        <w:spacing w:after="0" w:line="240" w:lineRule="auto"/>
      </w:pPr>
      <w:r>
        <w:separator/>
      </w:r>
    </w:p>
  </w:endnote>
  <w:endnote w:type="continuationSeparator" w:id="0">
    <w:p w:rsidR="004C5D95" w:rsidRDefault="004C5D95" w:rsidP="0070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95" w:rsidRDefault="004C5D95" w:rsidP="00704A63">
      <w:pPr>
        <w:spacing w:after="0" w:line="240" w:lineRule="auto"/>
      </w:pPr>
      <w:r>
        <w:separator/>
      </w:r>
    </w:p>
  </w:footnote>
  <w:footnote w:type="continuationSeparator" w:id="0">
    <w:p w:rsidR="004C5D95" w:rsidRDefault="004C5D95" w:rsidP="00704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A7704"/>
    <w:multiLevelType w:val="hybridMultilevel"/>
    <w:tmpl w:val="536E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E5853"/>
    <w:multiLevelType w:val="hybridMultilevel"/>
    <w:tmpl w:val="6E40F4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63"/>
    <w:rsid w:val="001821D6"/>
    <w:rsid w:val="004C5D95"/>
    <w:rsid w:val="004D0E76"/>
    <w:rsid w:val="00704A63"/>
    <w:rsid w:val="007D034D"/>
    <w:rsid w:val="00D30761"/>
    <w:rsid w:val="00D93C4A"/>
    <w:rsid w:val="00F0732E"/>
    <w:rsid w:val="00F31F85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A63"/>
  </w:style>
  <w:style w:type="paragraph" w:styleId="a4">
    <w:name w:val="footer"/>
    <w:basedOn w:val="a"/>
    <w:link w:val="Char0"/>
    <w:uiPriority w:val="99"/>
    <w:unhideWhenUsed/>
    <w:rsid w:val="007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A63"/>
  </w:style>
  <w:style w:type="paragraph" w:styleId="a5">
    <w:name w:val="List Paragraph"/>
    <w:basedOn w:val="a"/>
    <w:uiPriority w:val="34"/>
    <w:qFormat/>
    <w:rsid w:val="00704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04A63"/>
  </w:style>
  <w:style w:type="paragraph" w:styleId="a4">
    <w:name w:val="footer"/>
    <w:basedOn w:val="a"/>
    <w:link w:val="Char0"/>
    <w:uiPriority w:val="99"/>
    <w:unhideWhenUsed/>
    <w:rsid w:val="00704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04A63"/>
  </w:style>
  <w:style w:type="paragraph" w:styleId="a5">
    <w:name w:val="List Paragraph"/>
    <w:basedOn w:val="a"/>
    <w:uiPriority w:val="34"/>
    <w:qFormat/>
    <w:rsid w:val="00704A6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Talaganis, Charalambos</dc:creator>
  <cp:keywords/>
  <dc:description/>
  <cp:lastModifiedBy>promithies2</cp:lastModifiedBy>
  <cp:revision>3</cp:revision>
  <dcterms:created xsi:type="dcterms:W3CDTF">2020-05-15T08:40:00Z</dcterms:created>
  <dcterms:modified xsi:type="dcterms:W3CDTF">2020-05-15T10:09:00Z</dcterms:modified>
</cp:coreProperties>
</file>