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b/>
          <w:sz w:val="22"/>
          <w:szCs w:val="22"/>
          <w:lang w:val="el-GR"/>
        </w:rPr>
        <w:t>Σετ διεγχειρητικής νευροπαρακολούθησης κινητικών νεύρων κεφαλής και τραχήλου για επεμβάσεις παρωτιδεκτομης, τραχήλου και ωτοχειρουργικές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 αποτελούμενο από:</w:t>
      </w:r>
    </w:p>
    <w:p>
      <w:pPr>
        <w:pStyle w:val="Normal"/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cstheme="minorHAnsi" w:ascii="Verdana" w:hAnsi="Verdana"/>
          <w:sz w:val="22"/>
          <w:szCs w:val="22"/>
          <w:lang w:val="el-GR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Verdana" w:hAnsi="Verdana" w:cs="Calibri" w:cstheme="minorHAnsi"/>
          <w:b/>
          <w:b/>
          <w:sz w:val="22"/>
          <w:szCs w:val="22"/>
          <w:lang w:val="el-GR"/>
        </w:rPr>
      </w:pPr>
      <w:r>
        <w:rPr>
          <w:rFonts w:cs="Calibri" w:ascii="Verdana" w:hAnsi="Verdana" w:cstheme="minorHAnsi"/>
          <w:b/>
          <w:sz w:val="22"/>
          <w:szCs w:val="22"/>
          <w:lang w:val="el-GR"/>
        </w:rPr>
        <w:t>Σετ ηλεκτροδίων τοποθετούμενων υποδορίως στον ασθενή για διεγχειρητική παρακολούθηση κινητικών νεύρων κεφαλής και τραχήλου, το οποίο: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>να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 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αποτελείται από 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>δύο (2) δικάναλα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 και 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>δύο (2) μονοκάναλα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 ηλεκτρόδια.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 xml:space="preserve">να </w:t>
      </w:r>
      <w:r>
        <w:rPr>
          <w:rFonts w:cs="Calibri" w:ascii="Verdana" w:hAnsi="Verdana"/>
          <w:sz w:val="22"/>
          <w:szCs w:val="22"/>
          <w:lang w:val="el-GR"/>
        </w:rPr>
        <w:t>είναι σε ατομική συσκευασία μιας χρήσης εργοστασιακά αποστειρωμένη.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Verdana" w:hAnsi="Verdana" w:cs="Calibri"/>
          <w:b/>
          <w:b/>
          <w:sz w:val="22"/>
          <w:szCs w:val="22"/>
          <w:lang w:val="el-GR"/>
        </w:rPr>
      </w:pP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εύκαμπτο μονοπολικό στυλεό νευροδιέγερσης κινητικών νεύρων </w:t>
      </w:r>
      <w:r>
        <w:rPr>
          <w:rFonts w:cs="Calibri" w:ascii="Verdana" w:hAnsi="Verdana"/>
          <w:b/>
          <w:sz w:val="22"/>
          <w:szCs w:val="22"/>
          <w:lang w:val="el-GR"/>
        </w:rPr>
        <w:t>κεφαλής και τραχήλου ο οποίος: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 xml:space="preserve">να είναι 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>μονοπολικός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, με πολύ λεπτό 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>ατραυματικό άκρο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 διαμέτρου </w:t>
      </w:r>
      <w:r>
        <w:rPr>
          <w:rFonts w:cs="Calibri" w:ascii="Verdana" w:hAnsi="Verdana"/>
          <w:sz w:val="22"/>
          <w:szCs w:val="22"/>
          <w:lang w:val="el-GR"/>
        </w:rPr>
        <w:t xml:space="preserve">περίπου </w:t>
      </w:r>
      <w:r>
        <w:rPr>
          <w:rFonts w:cs="Calibri" w:ascii="Verdana" w:hAnsi="Verdana"/>
          <w:b/>
          <w:sz w:val="22"/>
          <w:szCs w:val="22"/>
          <w:lang w:val="el-GR"/>
        </w:rPr>
        <w:t>0,5</w:t>
      </w:r>
      <w:r>
        <w:rPr>
          <w:rFonts w:cs="Calibri" w:ascii="Verdana" w:hAnsi="Verdana"/>
          <w:b/>
          <w:sz w:val="22"/>
          <w:szCs w:val="22"/>
        </w:rPr>
        <w:t>mm</w:t>
      </w:r>
      <w:r>
        <w:rPr>
          <w:rFonts w:cs="Calibri" w:ascii="Verdana" w:hAnsi="Verdana"/>
          <w:sz w:val="22"/>
          <w:szCs w:val="22"/>
          <w:lang w:val="el-GR"/>
        </w:rPr>
        <w:t>, για να είναι δυνατός ο εντοπισμός, ερεθισμός, η «χαρτογράφηση» και παρακολούθηση την πορείας του προσωπικού νεύρου και των κλάδων του εντός του χειρουργικού πεδίου και πριν την πλήρη παρασκευή του νεύρου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 xml:space="preserve">να είναι σε ατομική συσκευασία μιας χρήσης εργοστασιακά αποστειρωμένη. </w:t>
      </w:r>
    </w:p>
    <w:p>
      <w:pPr>
        <w:pStyle w:val="Normal"/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cstheme="minorHAnsi" w:ascii="Verdana" w:hAnsi="Verdana"/>
          <w:sz w:val="22"/>
          <w:szCs w:val="22"/>
          <w:lang w:val="el-GR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 xml:space="preserve">Τα προσφερόμενα είδη (ηλεκτρόδια, στυλεός κλπ) να είναι </w:t>
      </w:r>
      <w:r>
        <w:rPr>
          <w:rFonts w:cs="Calibri" w:ascii="Verdana" w:hAnsi="Verdana"/>
          <w:b/>
          <w:sz w:val="22"/>
          <w:szCs w:val="22"/>
          <w:lang w:val="el-GR"/>
        </w:rPr>
        <w:t>όλα του ιδίου οίκου</w:t>
      </w:r>
      <w:r>
        <w:rPr>
          <w:rFonts w:cs="Calibri" w:ascii="Verdana" w:hAnsi="Verdana"/>
          <w:sz w:val="22"/>
          <w:szCs w:val="22"/>
          <w:lang w:val="el-GR"/>
        </w:rPr>
        <w:t xml:space="preserve"> για την μεγιστοποίηση της συμβατότητας.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 xml:space="preserve">Τα παραπάνω να παρέχονται </w:t>
      </w:r>
      <w:r>
        <w:rPr>
          <w:rFonts w:cs="Calibri" w:ascii="Verdana" w:hAnsi="Verdana"/>
          <w:b/>
          <w:sz w:val="22"/>
          <w:szCs w:val="22"/>
          <w:lang w:val="el-GR"/>
        </w:rPr>
        <w:t>με το συνοδό τους εξοπλισμό ο οποίος να είναι του ιδίου οίκου</w:t>
      </w:r>
      <w:r>
        <w:rPr>
          <w:rFonts w:cs="Calibri" w:ascii="Verdana" w:hAnsi="Verdana"/>
          <w:sz w:val="22"/>
          <w:szCs w:val="22"/>
          <w:lang w:val="el-GR"/>
        </w:rPr>
        <w:t xml:space="preserve"> και να αποδεικνύεται ότι είναι επαρκώς λογισμικά ενημερωμένος.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b/>
          <w:b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>Το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 μηχάνημα </w:t>
      </w:r>
      <w:r>
        <w:rPr>
          <w:rFonts w:cs="Calibri" w:ascii="Verdana" w:hAnsi="Verdana" w:cstheme="minorHAnsi"/>
          <w:sz w:val="22"/>
          <w:szCs w:val="22"/>
          <w:lang w:val="el-GR"/>
        </w:rPr>
        <w:t>του συνοδού εξοπλισμού (του ιδίου οίκου)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 να παρέχει προειδοποιητική ένδειξη όταν τα ηλεκτρόδια δεν είναι τοποθετημένα μέσα στα προβλεπόμενα πλαίσια </w:t>
      </w:r>
      <w:r>
        <w:rPr>
          <w:rFonts w:cs="Calibri" w:ascii="Verdana" w:hAnsi="Verdana" w:cstheme="minorHAnsi"/>
          <w:sz w:val="22"/>
          <w:szCs w:val="22"/>
          <w:lang w:val="el-GR"/>
        </w:rPr>
        <w:t>προλαμβάνοντας  τη λάθος τοποθέτηση τους και τις λάθος ενδείξεις.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 xml:space="preserve">Η εταιρία να δύναται να διαθέτει </w:t>
      </w:r>
      <w:r>
        <w:rPr>
          <w:rFonts w:cs="Calibri" w:ascii="Verdana" w:hAnsi="Verdana"/>
          <w:b/>
          <w:sz w:val="22"/>
          <w:szCs w:val="22"/>
          <w:lang w:val="el-GR"/>
        </w:rPr>
        <w:t xml:space="preserve">μονοπολική </w:t>
      </w:r>
      <w:r>
        <w:rPr>
          <w:rFonts w:cs="Calibri" w:ascii="Verdana" w:hAnsi="Verdana"/>
          <w:sz w:val="22"/>
          <w:szCs w:val="22"/>
          <w:lang w:val="el-GR"/>
        </w:rPr>
        <w:t>λαβίδα</w:t>
      </w:r>
      <w:r>
        <w:rPr>
          <w:rFonts w:cs="Calibri" w:ascii="Verdana" w:hAnsi="Verdana"/>
          <w:b/>
          <w:sz w:val="22"/>
          <w:szCs w:val="22"/>
          <w:lang w:val="el-GR"/>
        </w:rPr>
        <w:t xml:space="preserve"> </w:t>
      </w:r>
      <w:r>
        <w:rPr>
          <w:rFonts w:cs="Calibri" w:ascii="Verdana" w:hAnsi="Verdana"/>
          <w:b/>
          <w:sz w:val="22"/>
          <w:szCs w:val="22"/>
        </w:rPr>
        <w:t>dissecter</w:t>
      </w:r>
      <w:r>
        <w:rPr>
          <w:rFonts w:cs="Calibri" w:ascii="Verdana" w:hAnsi="Verdana"/>
          <w:b/>
          <w:sz w:val="22"/>
          <w:szCs w:val="22"/>
          <w:lang w:val="el-GR"/>
        </w:rPr>
        <w:t xml:space="preserve"> με ενσωματωμένο ηλεκτρόδιο </w:t>
      </w:r>
      <w:r>
        <w:rPr>
          <w:rFonts w:cs="Calibri" w:ascii="Verdana" w:hAnsi="Verdana"/>
          <w:sz w:val="22"/>
          <w:szCs w:val="22"/>
          <w:lang w:val="el-GR"/>
        </w:rPr>
        <w:t>διέγερσης.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</w:rPr>
        <w:t>To</w:t>
      </w:r>
      <w:r>
        <w:rPr>
          <w:rFonts w:cs="Calibri" w:ascii="Verdana" w:hAnsi="Verdana"/>
          <w:sz w:val="22"/>
          <w:szCs w:val="22"/>
          <w:lang w:val="el-GR"/>
        </w:rPr>
        <w:t xml:space="preserve"> συνοδό μηχάνημα νευροδιέγερσης να: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Verdana" w:hAnsi="Verdana" w:cs="Calibr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>Αναγνωρίζει μηχανικά , ηλεκτρικά και  θερμικά ερεθίσματα του νεύρου.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Verdana" w:hAnsi="Verdana" w:cs="Calibr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>Συνεργάζεται με αγώγιμες φρέζες για διοχέτευση ρεύματος διέγερσης στο πεδίο.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Verdana" w:hAnsi="Verdana" w:cs="Calibr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>Δύναται να συνδεθεί με νευροδιεγέρτη ο οποίος φέρει κομβίο αυξομείωσης του διοχετευομένου ρεύματος και αποτύπωση καταγραφής  από το αποστειρωμένο πεδίο.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Verdana" w:hAnsi="Verdana" w:cs="Calibr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>Διαθέτει χρωματική διαφοροποίηση των ψευδών σημάτων από τα ηλεκτρομυογραφικά σήματα  του νεύρου.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/>
          <w:sz w:val="22"/>
          <w:szCs w:val="22"/>
          <w:lang w:val="el-GR"/>
        </w:rPr>
        <w:t>Διαθέτει δυνατότητα διακοπτόμενου περιοδικού έλεγχου του νεύρου μέσω ειδικού λογισμικού και γραφήματος συγχρόνως με την νευροπαρακολούθηση.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 xml:space="preserve">Να διατίθεται 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δείγμα και </w:t>
      </w:r>
      <w:r>
        <w:rPr>
          <w:rFonts w:cs="Calibri" w:ascii="Verdana" w:hAnsi="Verdana" w:cstheme="minorHAnsi"/>
          <w:b/>
          <w:sz w:val="22"/>
          <w:szCs w:val="22"/>
        </w:rPr>
        <w:t>manuals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 του σετ ηλεκτροδίων και του στυλεού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, καθώς και </w:t>
      </w:r>
      <w:r>
        <w:rPr>
          <w:rFonts w:cs="Calibri" w:ascii="Verdana" w:hAnsi="Verdana" w:cstheme="minorHAnsi"/>
          <w:b/>
          <w:sz w:val="22"/>
          <w:szCs w:val="22"/>
        </w:rPr>
        <w:t>manuals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 xml:space="preserve"> του συνοδού εξοπλισμού</w:t>
      </w:r>
      <w:r>
        <w:rPr>
          <w:rFonts w:cs="Calibri" w:ascii="Verdana" w:hAnsi="Verdana" w:cstheme="minorHAnsi"/>
          <w:sz w:val="22"/>
          <w:szCs w:val="22"/>
          <w:lang w:val="el-GR"/>
        </w:rPr>
        <w:t xml:space="preserve"> στα </w:t>
      </w:r>
      <w:r>
        <w:rPr>
          <w:rFonts w:cs="Calibri" w:ascii="Verdana" w:hAnsi="Verdana" w:cstheme="minorHAnsi"/>
          <w:b/>
          <w:sz w:val="22"/>
          <w:szCs w:val="22"/>
          <w:lang w:val="el-GR"/>
        </w:rPr>
        <w:t>Ελληνικά</w:t>
      </w:r>
      <w:r>
        <w:rPr>
          <w:rFonts w:cs="Calibri" w:ascii="Verdana" w:hAnsi="Verdana" w:cstheme="minorHAnsi"/>
          <w:sz w:val="22"/>
          <w:szCs w:val="22"/>
          <w:lang w:val="el-GR"/>
        </w:rPr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 xml:space="preserve">Να διαθέτει δήλωση συμμόρφωσης </w:t>
      </w:r>
      <w:r>
        <w:rPr>
          <w:rFonts w:cs="Calibri" w:ascii="Verdana" w:hAnsi="Verdana" w:cstheme="minorHAnsi"/>
          <w:sz w:val="22"/>
          <w:szCs w:val="22"/>
        </w:rPr>
        <w:t>CE</w:t>
      </w:r>
      <w:r>
        <w:rPr>
          <w:rFonts w:cs="Calibri" w:ascii="Verdana" w:hAnsi="Verdana" w:cstheme="minorHAnsi"/>
          <w:sz w:val="22"/>
          <w:szCs w:val="22"/>
          <w:lang w:val="el-GR"/>
        </w:rPr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>Να διαθέτει διακήρυξη συμμόρφωσης του οίκου κατασκευής.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>Να διατίθεται έγκυρη επιστημονική βιβλιογραφία για τη χρήση του σετ και του συστήματος σε επεμβάσεις παρωτιδεκτομών και προσωπικού νεύρου.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cs="Calibri" w:cstheme="minorHAnsi"/>
          <w:sz w:val="22"/>
          <w:szCs w:val="22"/>
          <w:lang w:val="el-GR"/>
        </w:rPr>
      </w:pPr>
      <w:r>
        <w:rPr>
          <w:rFonts w:cs="Calibri" w:ascii="Verdana" w:hAnsi="Verdana" w:cstheme="minorHAnsi"/>
          <w:sz w:val="22"/>
          <w:szCs w:val="22"/>
          <w:lang w:val="el-GR"/>
        </w:rPr>
        <w:t>Η υποστήριξη του μηχανήματος να γίνεται από εξειδικευμένο προσωπικό εκπαιδευμένο στον κατασκευαστικό οίκο και με πιστοποίηση ΣΥΔΝΟΧ.</w:t>
      </w:r>
    </w:p>
    <w:p>
      <w:pPr>
        <w:pStyle w:val="Normal"/>
        <w:rPr>
          <w:lang w:val="el-GR"/>
        </w:rPr>
      </w:pPr>
      <w:r>
        <w:rPr/>
      </w:r>
    </w:p>
    <w:sectPr>
      <w:type w:val="nextPage"/>
      <w:pgSz w:w="11906" w:h="16838"/>
      <w:pgMar w:left="709" w:right="99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Verdana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7a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276564"/>
    <w:rPr>
      <w:rFonts w:ascii="Tahoma" w:hAnsi="Tahoma" w:eastAsia="Times New Roman" w:cs="Tahoma"/>
      <w:sz w:val="16"/>
      <w:szCs w:val="16"/>
      <w:lang w:val="en-US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765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a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359</Words>
  <Characters>2209</Characters>
  <CharactersWithSpaces>2531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2021-06-02T08:59:00Z</dcterms:created>
  <dc:creator>eng01</dc:creator>
  <dc:description/>
  <dc:language>el-GR</dc:language>
  <cp:lastModifiedBy>Getremed LTD</cp:lastModifiedBy>
  <cp:lastPrinted>2021-04-14T12:23:00Z</cp:lastPrinted>
  <dcterms:modified xsi:type="dcterms:W3CDTF">2021-06-02T08:59:00Z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