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3" w:rsidRDefault="00CB5B5E" w:rsidP="00B12953">
      <w:pPr>
        <w:jc w:val="both"/>
        <w:rPr>
          <w:rFonts w:ascii="Arial Narrow" w:hAnsi="Arial Narrow" w:cs="Arial"/>
          <w:b/>
          <w:sz w:val="20"/>
          <w:szCs w:val="20"/>
        </w:rPr>
      </w:pPr>
      <w:r w:rsidRPr="00CB5B5E">
        <w:rPr>
          <w:noProof/>
        </w:rPr>
        <w:drawing>
          <wp:anchor distT="0" distB="0" distL="114300" distR="114300" simplePos="0" relativeHeight="251659264" behindDoc="0" locked="0" layoutInCell="1" allowOverlap="1" wp14:anchorId="294E3107" wp14:editId="37BBB422">
            <wp:simplePos x="0" y="0"/>
            <wp:positionH relativeFrom="column">
              <wp:posOffset>1099820</wp:posOffset>
            </wp:positionH>
            <wp:positionV relativeFrom="paragraph">
              <wp:posOffset>-197485</wp:posOffset>
            </wp:positionV>
            <wp:extent cx="504825" cy="523875"/>
            <wp:effectExtent l="0" t="0" r="0" b="0"/>
            <wp:wrapNone/>
            <wp:docPr id="3" name="Εικόνα 2" descr="a_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thire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8EA">
        <w:rPr>
          <w:rFonts w:ascii="Arial Narrow" w:hAnsi="Arial Narrow" w:cs="Arial"/>
          <w:b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page" w:horzAnchor="margin" w:tblpY="1366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6"/>
        <w:gridCol w:w="440"/>
        <w:gridCol w:w="4249"/>
      </w:tblGrid>
      <w:tr w:rsidR="00B12953" w:rsidRPr="00CB5B5E" w:rsidTr="009B51AD">
        <w:trPr>
          <w:trHeight w:val="1112"/>
        </w:trPr>
        <w:tc>
          <w:tcPr>
            <w:tcW w:w="4956" w:type="dxa"/>
          </w:tcPr>
          <w:p w:rsidR="00CB5B5E" w:rsidRPr="00CB5B5E" w:rsidRDefault="006C7770" w:rsidP="006C7770">
            <w:pPr>
              <w:pStyle w:val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CB5B5E" w:rsidRPr="00CB5B5E">
              <w:rPr>
                <w:rFonts w:ascii="Times New Roman" w:hAnsi="Times New Roman" w:cs="Times New Roman"/>
                <w:sz w:val="24"/>
              </w:rPr>
              <w:t>ΕΛΛΗΝΙΚΗ  ΔΗΜΟΚΡΑΤΙΑ</w:t>
            </w:r>
          </w:p>
          <w:p w:rsidR="006C7770" w:rsidRDefault="006C7770" w:rsidP="006C7770">
            <w:pPr>
              <w:pStyle w:val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CB5B5E" w:rsidRPr="00CB5B5E">
              <w:rPr>
                <w:rFonts w:ascii="Times New Roman" w:hAnsi="Times New Roman" w:cs="Times New Roman"/>
                <w:sz w:val="24"/>
              </w:rPr>
              <w:t>ΔΙΟΙΚΗΣΗ</w:t>
            </w:r>
          </w:p>
          <w:p w:rsidR="006C7770" w:rsidRDefault="006C7770" w:rsidP="006C7770">
            <w:pPr>
              <w:pStyle w:val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6ης ΥΓΕΙΟΝΟΜΙΚΗΣ ΠΕΡΙΦΕΡΕΙΑΣ</w:t>
            </w:r>
          </w:p>
          <w:p w:rsidR="006C7770" w:rsidRDefault="006C7770" w:rsidP="006C7770">
            <w:pPr>
              <w:pStyle w:val="1"/>
              <w:ind w:left="-142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B5B5E" w:rsidRPr="0004084E">
              <w:rPr>
                <w:rFonts w:ascii="Times New Roman" w:hAnsi="Times New Roman" w:cs="Times New Roman"/>
                <w:b w:val="0"/>
                <w:sz w:val="24"/>
              </w:rPr>
              <w:t>ΠΕΛΟΠΟΝΝΗΣΟΥ, ΙΩΝΙΩΝ ΝΗΣΩΝ</w:t>
            </w:r>
          </w:p>
          <w:p w:rsidR="00CB5B5E" w:rsidRPr="00CB5B5E" w:rsidRDefault="006C7770" w:rsidP="006C7770">
            <w:pPr>
              <w:pStyle w:val="1"/>
              <w:ind w:left="-14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="00CB5B5E" w:rsidRPr="0004084E">
              <w:rPr>
                <w:rFonts w:ascii="Times New Roman" w:hAnsi="Times New Roman" w:cs="Times New Roman"/>
                <w:b w:val="0"/>
                <w:sz w:val="24"/>
              </w:rPr>
              <w:t>ΗΠΕΙΡΟΥ ΚΑΙ ΔΥΤΙΚΗΣ ΕΛΛΑΔΑΣ</w:t>
            </w:r>
          </w:p>
          <w:p w:rsidR="00CB5B5E" w:rsidRPr="0004084E" w:rsidRDefault="009E57F8" w:rsidP="009E57F8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="00CB5B5E" w:rsidRPr="0004084E">
              <w:rPr>
                <w:rFonts w:ascii="Times New Roman" w:hAnsi="Times New Roman" w:cs="Times New Roman"/>
                <w:b w:val="0"/>
                <w:sz w:val="24"/>
              </w:rPr>
              <w:t>ΓΕΝΙΚΟ ΝΟΣΟΚΟΜΕΙΟ ΑΡΓΟΛΙΔΑΣ</w:t>
            </w:r>
          </w:p>
          <w:p w:rsidR="00B12953" w:rsidRPr="00184767" w:rsidRDefault="00CB5B5E" w:rsidP="009E57F8">
            <w:pPr>
              <w:pStyle w:val="1"/>
              <w:jc w:val="left"/>
              <w:rPr>
                <w:rFonts w:ascii="Times New Roman" w:hAnsi="Times New Roman" w:cs="Times New Roman"/>
                <w:sz w:val="24"/>
              </w:rPr>
            </w:pPr>
            <w:r w:rsidRPr="00CB5B5E">
              <w:rPr>
                <w:rFonts w:ascii="Times New Roman" w:hAnsi="Times New Roman" w:cs="Times New Roman"/>
                <w:sz w:val="24"/>
              </w:rPr>
              <w:t>ΝΟΣΗΛΕΥΤΙΚΗ ΜΟΝΑΔΑ ΝΑΥΠΛΙΟΥ</w:t>
            </w:r>
            <w:r w:rsidR="00B12953" w:rsidRPr="0004084E">
              <w:rPr>
                <w:rFonts w:ascii="Times New Roman" w:hAnsi="Times New Roman"/>
                <w:szCs w:val="20"/>
              </w:rPr>
              <w:t xml:space="preserve">                                         </w:t>
            </w:r>
          </w:p>
          <w:p w:rsidR="00326835" w:rsidRDefault="00326835" w:rsidP="00CB5B5E">
            <w:pPr>
              <w:rPr>
                <w:sz w:val="20"/>
                <w:szCs w:val="20"/>
              </w:rPr>
            </w:pPr>
          </w:p>
          <w:p w:rsidR="00B12953" w:rsidRPr="001A6D08" w:rsidRDefault="00326835" w:rsidP="001A6D08">
            <w:pPr>
              <w:rPr>
                <w:sz w:val="20"/>
                <w:szCs w:val="20"/>
              </w:rPr>
            </w:pPr>
            <w:r w:rsidRPr="00326835">
              <w:rPr>
                <w:sz w:val="20"/>
                <w:szCs w:val="20"/>
              </w:rPr>
              <w:t>Επιτροπή Σύνταξης Προδιαγραφών</w:t>
            </w:r>
            <w:r w:rsidR="00B12953" w:rsidRPr="00CB5B5E">
              <w:t xml:space="preserve">                               </w:t>
            </w:r>
          </w:p>
        </w:tc>
        <w:tc>
          <w:tcPr>
            <w:tcW w:w="440" w:type="dxa"/>
          </w:tcPr>
          <w:p w:rsidR="00B12953" w:rsidRPr="00CB5B5E" w:rsidRDefault="00B12953" w:rsidP="00FE7CDD"/>
        </w:tc>
        <w:tc>
          <w:tcPr>
            <w:tcW w:w="4249" w:type="dxa"/>
          </w:tcPr>
          <w:p w:rsidR="00B12953" w:rsidRPr="00CB5B5E" w:rsidRDefault="00B12953" w:rsidP="00FE7CDD"/>
          <w:p w:rsidR="0004084E" w:rsidRDefault="0004084E" w:rsidP="0004084E"/>
          <w:p w:rsidR="00B12953" w:rsidRPr="00CB5B5E" w:rsidRDefault="0004084E" w:rsidP="00894AC9">
            <w:r>
              <w:t xml:space="preserve">               </w:t>
            </w:r>
          </w:p>
        </w:tc>
      </w:tr>
      <w:tr w:rsidR="00B12953" w:rsidRPr="00CB5B5E" w:rsidTr="009B51AD">
        <w:trPr>
          <w:trHeight w:val="442"/>
        </w:trPr>
        <w:tc>
          <w:tcPr>
            <w:tcW w:w="4956" w:type="dxa"/>
          </w:tcPr>
          <w:p w:rsidR="00B12953" w:rsidRPr="0004084E" w:rsidRDefault="00B12953" w:rsidP="00FE7CDD">
            <w:pPr>
              <w:jc w:val="both"/>
              <w:rPr>
                <w:sz w:val="20"/>
                <w:szCs w:val="20"/>
              </w:rPr>
            </w:pPr>
            <w:r w:rsidRPr="00486F81">
              <w:rPr>
                <w:sz w:val="20"/>
                <w:szCs w:val="20"/>
              </w:rPr>
              <w:t>Τηλ</w:t>
            </w:r>
            <w:r w:rsidR="00CB5B5E" w:rsidRPr="00486F81">
              <w:rPr>
                <w:sz w:val="20"/>
                <w:szCs w:val="20"/>
              </w:rPr>
              <w:t xml:space="preserve">.: </w:t>
            </w:r>
            <w:r w:rsidR="007B142A">
              <w:rPr>
                <w:sz w:val="20"/>
                <w:szCs w:val="20"/>
              </w:rPr>
              <w:t>2752361190-239</w:t>
            </w:r>
          </w:p>
          <w:p w:rsidR="00326835" w:rsidRPr="00894AC9" w:rsidRDefault="00B12953" w:rsidP="00A531C4">
            <w:pPr>
              <w:jc w:val="both"/>
              <w:rPr>
                <w:sz w:val="20"/>
                <w:szCs w:val="20"/>
              </w:rPr>
            </w:pPr>
            <w:r w:rsidRPr="00486F81">
              <w:rPr>
                <w:sz w:val="20"/>
                <w:szCs w:val="20"/>
                <w:lang w:val="en-US"/>
              </w:rPr>
              <w:t>FAX</w:t>
            </w:r>
            <w:r w:rsidR="00CB5B5E" w:rsidRPr="00486F81">
              <w:rPr>
                <w:sz w:val="20"/>
                <w:szCs w:val="20"/>
              </w:rPr>
              <w:t xml:space="preserve">: </w:t>
            </w:r>
            <w:r w:rsidR="00486F81" w:rsidRPr="00486F81">
              <w:rPr>
                <w:sz w:val="20"/>
                <w:szCs w:val="20"/>
              </w:rPr>
              <w:t>2752022272</w:t>
            </w:r>
          </w:p>
        </w:tc>
        <w:tc>
          <w:tcPr>
            <w:tcW w:w="440" w:type="dxa"/>
          </w:tcPr>
          <w:p w:rsidR="00B12953" w:rsidRPr="00CB5B5E" w:rsidRDefault="00B12953" w:rsidP="00FE7CDD"/>
        </w:tc>
        <w:tc>
          <w:tcPr>
            <w:tcW w:w="4249" w:type="dxa"/>
          </w:tcPr>
          <w:p w:rsidR="00894AC9" w:rsidRPr="00894AC9" w:rsidRDefault="00894AC9" w:rsidP="00894AC9">
            <w:pPr>
              <w:pStyle w:val="aa"/>
              <w:rPr>
                <w:sz w:val="20"/>
                <w:szCs w:val="20"/>
              </w:rPr>
            </w:pPr>
          </w:p>
        </w:tc>
      </w:tr>
    </w:tbl>
    <w:p w:rsidR="006D743A" w:rsidRPr="008D0EC8" w:rsidRDefault="00B12953" w:rsidP="008D0EC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</w:t>
      </w:r>
      <w:r w:rsidR="00CB5B5E" w:rsidRPr="00CB5B5E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CB5B5E" w:rsidRPr="00CB5B5E"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6D743A" w:rsidRDefault="006D743A" w:rsidP="00B1295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12953" w:rsidRPr="004C2756" w:rsidRDefault="00894AC9" w:rsidP="008D0EC8">
      <w:pPr>
        <w:jc w:val="center"/>
        <w:rPr>
          <w:b/>
        </w:rPr>
      </w:pPr>
      <w:r w:rsidRPr="004C2756">
        <w:rPr>
          <w:b/>
          <w:u w:val="single"/>
        </w:rPr>
        <w:t xml:space="preserve">ΠΡΑΚΤΙΚΟ ΣΥΝΤΑΞΗΣ </w:t>
      </w:r>
      <w:r w:rsidR="00B12953" w:rsidRPr="004C2756">
        <w:rPr>
          <w:b/>
          <w:u w:val="single"/>
        </w:rPr>
        <w:t xml:space="preserve">ΤΕΧΝΙΚΩΝ ΠΡΟΔΙΑΓΡΑΦΩΝ ΓΙΑ </w:t>
      </w:r>
      <w:r w:rsidR="003F4D26">
        <w:rPr>
          <w:b/>
          <w:u w:val="single"/>
        </w:rPr>
        <w:t>ΤΗ</w:t>
      </w:r>
      <w:r w:rsidR="00B12953" w:rsidRPr="004C2756">
        <w:rPr>
          <w:b/>
          <w:u w:val="single"/>
        </w:rPr>
        <w:t xml:space="preserve"> </w:t>
      </w:r>
      <w:r w:rsidR="00572A14" w:rsidRPr="00572A14">
        <w:rPr>
          <w:b/>
          <w:u w:val="single"/>
        </w:rPr>
        <w:t>«</w:t>
      </w:r>
      <w:r w:rsidR="00572A14">
        <w:rPr>
          <w:b/>
          <w:u w:val="single"/>
        </w:rPr>
        <w:t>ΠΡΟΜΗΘΕΙΑ ΑΛΑΤΙΟΥ ΓΙΑ ΣΥΣΤΗΜΑ ΑΠΟΣΚΛΗΡΥΝΣΗΣ ΚΕΝΤΡΙΚΟΥ ΚΛΙΒΑΝΟΥ Ν.Μ. ΝΑΥΠΛΙΟΥ</w:t>
      </w:r>
      <w:r w:rsidR="00572A14" w:rsidRPr="00572A14">
        <w:rPr>
          <w:b/>
          <w:u w:val="single"/>
        </w:rPr>
        <w:t>»</w:t>
      </w:r>
      <w:r w:rsidR="00593225">
        <w:rPr>
          <w:b/>
          <w:u w:val="single"/>
        </w:rPr>
        <w:t xml:space="preserve">, </w:t>
      </w:r>
      <w:r w:rsidR="00593225" w:rsidRPr="00593225">
        <w:rPr>
          <w:b/>
          <w:u w:val="single"/>
        </w:rPr>
        <w:t xml:space="preserve">ΜΕ ΚΡΙΤΗΡΙΟ ΚΑΤΑΚΥΡΩΣΗΣ </w:t>
      </w:r>
      <w:r w:rsidR="003F4D26">
        <w:rPr>
          <w:b/>
          <w:u w:val="single"/>
        </w:rPr>
        <w:t>ΤΗ ΠΛΕΟΝ ΣΥΜΦΕΡΟΥΣΑ ΑΠΟ ΟΙΚΟΝΟΜΙΚΗ ΑΠΟΨΗ ΠΡΟΣΦΟΡΑ</w:t>
      </w:r>
    </w:p>
    <w:p w:rsidR="006D743A" w:rsidRDefault="006D743A" w:rsidP="00B12953">
      <w:pPr>
        <w:tabs>
          <w:tab w:val="center" w:pos="7088"/>
        </w:tabs>
        <w:jc w:val="both"/>
      </w:pPr>
    </w:p>
    <w:p w:rsidR="005A066C" w:rsidRPr="00947FB9" w:rsidRDefault="000A502D" w:rsidP="00B12953">
      <w:pPr>
        <w:tabs>
          <w:tab w:val="center" w:pos="7088"/>
        </w:tabs>
        <w:jc w:val="both"/>
      </w:pPr>
      <w:r w:rsidRPr="00947FB9">
        <w:t xml:space="preserve">Σήμερα στις </w:t>
      </w:r>
      <w:r w:rsidR="00287B88">
        <w:t>4</w:t>
      </w:r>
      <w:r w:rsidR="00B12953" w:rsidRPr="00947FB9">
        <w:t>-</w:t>
      </w:r>
      <w:r w:rsidR="00572A14" w:rsidRPr="00947FB9">
        <w:t>7</w:t>
      </w:r>
      <w:r w:rsidR="00B12953" w:rsidRPr="00947FB9">
        <w:t>-</w:t>
      </w:r>
      <w:r w:rsidR="00593225" w:rsidRPr="00947FB9">
        <w:t>2022</w:t>
      </w:r>
      <w:r w:rsidR="00894AC9" w:rsidRPr="00947FB9">
        <w:t xml:space="preserve"> και ώρα </w:t>
      </w:r>
      <w:r w:rsidR="00B62EE8" w:rsidRPr="00947FB9">
        <w:t>11</w:t>
      </w:r>
      <w:r w:rsidR="008A6524" w:rsidRPr="00947FB9">
        <w:t>:</w:t>
      </w:r>
      <w:r w:rsidR="00B62EE8" w:rsidRPr="00947FB9">
        <w:t>00</w:t>
      </w:r>
      <w:r w:rsidRPr="00947FB9">
        <w:t xml:space="preserve"> </w:t>
      </w:r>
      <w:r w:rsidR="00A7125B" w:rsidRPr="00947FB9">
        <w:t>π</w:t>
      </w:r>
      <w:r w:rsidR="00B12953" w:rsidRPr="00947FB9">
        <w:t xml:space="preserve">μ , συνήλθε στο Γ.Ν. </w:t>
      </w:r>
      <w:r w:rsidRPr="00947FB9">
        <w:t>Αργολίδας</w:t>
      </w:r>
      <w:r w:rsidR="00593225" w:rsidRPr="00947FB9">
        <w:t xml:space="preserve"> - </w:t>
      </w:r>
      <w:r w:rsidR="00B12953" w:rsidRPr="00947FB9">
        <w:t xml:space="preserve">Νοσηλευτική Μονάδα </w:t>
      </w:r>
      <w:r w:rsidRPr="00947FB9">
        <w:t>Ναυπλίου</w:t>
      </w:r>
      <w:r w:rsidR="00B12953" w:rsidRPr="00947FB9">
        <w:t xml:space="preserve"> η παρακάτω επ</w:t>
      </w:r>
      <w:r w:rsidR="00894AC9" w:rsidRPr="00947FB9">
        <w:t>ιτροπή</w:t>
      </w:r>
      <w:r w:rsidR="00593225" w:rsidRPr="00947FB9">
        <w:t>,</w:t>
      </w:r>
      <w:r w:rsidR="00894AC9" w:rsidRPr="00947FB9">
        <w:t xml:space="preserve"> που ορίστηκε με την </w:t>
      </w:r>
      <w:r w:rsidR="00593225" w:rsidRPr="00947FB9">
        <w:t>υπ’ αριθμ. 38</w:t>
      </w:r>
      <w:r w:rsidR="00593225" w:rsidRPr="00947FB9">
        <w:rPr>
          <w:vertAlign w:val="superscript"/>
        </w:rPr>
        <w:t>η</w:t>
      </w:r>
      <w:r w:rsidR="00593225" w:rsidRPr="00947FB9">
        <w:t xml:space="preserve"> /29-11-2021 πράξη του Διοικητικού Συμβουλίου</w:t>
      </w:r>
      <w:r w:rsidR="00F54163" w:rsidRPr="00947FB9">
        <w:t xml:space="preserve"> του Ν</w:t>
      </w:r>
      <w:r w:rsidR="0032393F" w:rsidRPr="00947FB9">
        <w:t>οσοκομείου</w:t>
      </w:r>
      <w:r w:rsidR="00894AC9" w:rsidRPr="00947FB9">
        <w:t xml:space="preserve">, </w:t>
      </w:r>
      <w:r w:rsidR="00593225" w:rsidRPr="00947FB9">
        <w:t>Θέμα 43</w:t>
      </w:r>
      <w:r w:rsidR="00593225" w:rsidRPr="00947FB9">
        <w:rPr>
          <w:vertAlign w:val="superscript"/>
        </w:rPr>
        <w:t>ο</w:t>
      </w:r>
      <w:r w:rsidR="00593225" w:rsidRPr="00947FB9">
        <w:t xml:space="preserve"> (ΑΔΑ: ΩΥΩΨ4690Β4-0ΝΥ),  </w:t>
      </w:r>
      <w:r w:rsidR="00B12953" w:rsidRPr="00947FB9">
        <w:t>η οποία αποτελείται από τους:</w:t>
      </w:r>
    </w:p>
    <w:p w:rsidR="006D743A" w:rsidRPr="00947FB9" w:rsidRDefault="00593225" w:rsidP="00593225">
      <w:pPr>
        <w:pStyle w:val="aa"/>
        <w:numPr>
          <w:ilvl w:val="0"/>
          <w:numId w:val="1"/>
        </w:numPr>
        <w:tabs>
          <w:tab w:val="center" w:pos="7088"/>
        </w:tabs>
        <w:jc w:val="both"/>
      </w:pPr>
      <w:r w:rsidRPr="00947FB9">
        <w:t>Ζησοπούλου Μαρία</w:t>
      </w:r>
      <w:r w:rsidR="000A502D" w:rsidRPr="00947FB9">
        <w:t xml:space="preserve">, </w:t>
      </w:r>
      <w:r w:rsidR="004C2756" w:rsidRPr="00947FB9">
        <w:t xml:space="preserve">Υπάλληλο της  </w:t>
      </w:r>
      <w:r w:rsidRPr="00947FB9">
        <w:t xml:space="preserve">Βιοϊατρικής </w:t>
      </w:r>
      <w:r w:rsidR="004C2756" w:rsidRPr="00947FB9">
        <w:t>Υπηρεσίας της Ν.Μ. Ναυπλίου</w:t>
      </w:r>
    </w:p>
    <w:p w:rsidR="00593225" w:rsidRPr="00947FB9" w:rsidRDefault="00593225" w:rsidP="000C2055">
      <w:pPr>
        <w:pStyle w:val="aa"/>
        <w:numPr>
          <w:ilvl w:val="0"/>
          <w:numId w:val="1"/>
        </w:numPr>
        <w:tabs>
          <w:tab w:val="center" w:pos="7088"/>
        </w:tabs>
        <w:jc w:val="both"/>
      </w:pPr>
      <w:r w:rsidRPr="00947FB9">
        <w:t>Καλάρογλου Δημήτριο</w:t>
      </w:r>
      <w:r w:rsidR="000A502D" w:rsidRPr="00947FB9">
        <w:t xml:space="preserve">, </w:t>
      </w:r>
      <w:r w:rsidRPr="00947FB9">
        <w:t>Προϊστάμενο</w:t>
      </w:r>
      <w:r w:rsidR="009A6CCE" w:rsidRPr="00947FB9">
        <w:t xml:space="preserve"> της </w:t>
      </w:r>
      <w:r w:rsidR="004C2756" w:rsidRPr="00947FB9">
        <w:t>Τεχνικής Υπηρεσίας της Ν.Μ. Ναυπλίου</w:t>
      </w:r>
    </w:p>
    <w:p w:rsidR="005A066C" w:rsidRPr="00947FB9" w:rsidRDefault="00593225" w:rsidP="00B14C09">
      <w:pPr>
        <w:pStyle w:val="aa"/>
        <w:numPr>
          <w:ilvl w:val="0"/>
          <w:numId w:val="1"/>
        </w:numPr>
      </w:pPr>
      <w:r w:rsidRPr="00947FB9">
        <w:t>Βασ</w:t>
      </w:r>
      <w:r w:rsidR="00662DCF" w:rsidRPr="00947FB9">
        <w:t xml:space="preserve">ιλόπουλο Παναγιώτη, Προϊστάμενο </w:t>
      </w:r>
      <w:r w:rsidRPr="00947FB9">
        <w:t>της Βιοϊατρικής Υπηρεσίας της Ν.Μ. Ναυπλίου</w:t>
      </w:r>
    </w:p>
    <w:p w:rsidR="00620765" w:rsidRPr="00057BEE" w:rsidRDefault="00DA57F3">
      <w:pPr>
        <w:tabs>
          <w:tab w:val="center" w:pos="7088"/>
        </w:tabs>
        <w:jc w:val="both"/>
      </w:pPr>
      <w:r w:rsidRPr="00057BEE">
        <w:t>Η Επιτροπή συνεδρίασε προκειμένου να συντάξει τις</w:t>
      </w:r>
      <w:r w:rsidR="00E53885" w:rsidRPr="00057BEE">
        <w:t xml:space="preserve"> </w:t>
      </w:r>
      <w:r w:rsidRPr="00057BEE">
        <w:t xml:space="preserve">τεχνικές προδιαγραφές για </w:t>
      </w:r>
      <w:r w:rsidR="004C2756" w:rsidRPr="00057BEE">
        <w:t>το έργο</w:t>
      </w:r>
      <w:r w:rsidRPr="00057BEE">
        <w:t xml:space="preserve"> </w:t>
      </w:r>
      <w:r w:rsidR="00DF6365" w:rsidRPr="00DF6365">
        <w:t>«Προμήθεια αλατιού για σύστημα αποσκλήρυνσης κεντρικού κλιβάνου Ν.Μ. Ναυπλίου»</w:t>
      </w:r>
      <w:r w:rsidR="00E53885" w:rsidRPr="00057BEE">
        <w:t xml:space="preserve">, με κωδικό </w:t>
      </w:r>
      <w:r w:rsidR="00F54163" w:rsidRPr="00057BEE">
        <w:rPr>
          <w:lang w:val="en-US"/>
        </w:rPr>
        <w:t>CPV</w:t>
      </w:r>
      <w:r w:rsidR="00F54163" w:rsidRPr="00057BEE">
        <w:t xml:space="preserve">: </w:t>
      </w:r>
      <w:r w:rsidR="00B07693">
        <w:t xml:space="preserve">15872400-5 </w:t>
      </w:r>
      <w:r w:rsidR="00307D25">
        <w:t>και</w:t>
      </w:r>
      <w:r w:rsidR="00593225">
        <w:t xml:space="preserve"> με κριτήριο κατακύρωσης </w:t>
      </w:r>
      <w:r w:rsidR="005235E4" w:rsidRPr="005235E4">
        <w:t>τη πλέον συμφέρουσα από οικονομική άποψη προσφορά</w:t>
      </w:r>
      <w:r w:rsidR="005235E4">
        <w:t>.</w:t>
      </w:r>
    </w:p>
    <w:p w:rsidR="00E73B97" w:rsidRPr="00057BEE" w:rsidRDefault="00E73B97">
      <w:pPr>
        <w:tabs>
          <w:tab w:val="center" w:pos="7088"/>
        </w:tabs>
        <w:jc w:val="both"/>
      </w:pPr>
    </w:p>
    <w:p w:rsidR="005378E7" w:rsidRPr="00FD0A2A" w:rsidRDefault="00A531C4">
      <w:pPr>
        <w:tabs>
          <w:tab w:val="center" w:pos="7088"/>
        </w:tabs>
        <w:jc w:val="both"/>
      </w:pPr>
      <w:r w:rsidRPr="00057BEE">
        <w:t>Η επιτροπή έλαβε</w:t>
      </w:r>
      <w:r w:rsidR="00F54163" w:rsidRPr="00057BEE">
        <w:t xml:space="preserve"> υπόψη τη κείμενη νομοθεσία και μ</w:t>
      </w:r>
      <w:r w:rsidR="00236262" w:rsidRPr="00057BEE">
        <w:t>ε βάση τ</w:t>
      </w:r>
      <w:r w:rsidR="00620765" w:rsidRPr="00057BEE">
        <w:t xml:space="preserve">ην </w:t>
      </w:r>
      <w:r w:rsidR="00236262" w:rsidRPr="00057BEE">
        <w:t>πρότερη εμπειρία πάνω στις ανάγκες του νοσοκομείου</w:t>
      </w:r>
      <w:r w:rsidR="004A0917" w:rsidRPr="00057BEE">
        <w:t>, τις εν γένει παραδεδεγμένες τεχνικές προδιαγραφές και πρότυπα, τις παραδοχές της επιστ</w:t>
      </w:r>
      <w:r w:rsidR="00E10FFA" w:rsidRPr="00057BEE">
        <w:t xml:space="preserve">ήμης, </w:t>
      </w:r>
      <w:r w:rsidR="00AF309A" w:rsidRPr="00057BEE">
        <w:t>τις εφαρμογές</w:t>
      </w:r>
      <w:r w:rsidR="00236262" w:rsidRPr="00057BEE">
        <w:t xml:space="preserve"> </w:t>
      </w:r>
      <w:r w:rsidR="00E10FFA" w:rsidRPr="00057BEE">
        <w:t>του εξοπλισμού</w:t>
      </w:r>
      <w:r w:rsidR="00AF309A" w:rsidRPr="00057BEE">
        <w:t xml:space="preserve"> και </w:t>
      </w:r>
      <w:r w:rsidRPr="00057BEE">
        <w:t>το όφελος του ανταγωνισμού</w:t>
      </w:r>
      <w:r w:rsidR="008D0EC8" w:rsidRPr="00057BEE">
        <w:t xml:space="preserve">, συνέταξε </w:t>
      </w:r>
      <w:r w:rsidR="00236262" w:rsidRPr="00057BEE">
        <w:t xml:space="preserve">τις </w:t>
      </w:r>
      <w:r w:rsidR="008D0EC8" w:rsidRPr="00057BEE">
        <w:t xml:space="preserve">τεχνικές προδιαγραφές </w:t>
      </w:r>
      <w:r w:rsidR="003371E4" w:rsidRPr="00057BEE">
        <w:t>όπως συνημμένα κατατίθενται</w:t>
      </w:r>
      <w:r w:rsidR="00FD0A2A" w:rsidRPr="00057BEE">
        <w:t xml:space="preserve"> και αποτελούνται από </w:t>
      </w:r>
      <w:r w:rsidR="000E5E79">
        <w:t>μία (1</w:t>
      </w:r>
      <w:r w:rsidR="00934378">
        <w:t>)</w:t>
      </w:r>
      <w:r w:rsidR="00057BEE" w:rsidRPr="00057BEE">
        <w:t xml:space="preserve"> </w:t>
      </w:r>
      <w:r w:rsidR="000E5E79">
        <w:t>σελίδα</w:t>
      </w:r>
      <w:r w:rsidR="00FD0A2A" w:rsidRPr="00057BEE">
        <w:t>.</w:t>
      </w:r>
      <w:r w:rsidR="00184767" w:rsidRPr="00057BEE">
        <w:t xml:space="preserve"> </w:t>
      </w:r>
      <w:r w:rsidRPr="00057BEE">
        <w:t>Η</w:t>
      </w:r>
      <w:r w:rsidRPr="00A531C4">
        <w:t xml:space="preserve"> επιτροπή συμφώνησε στο τελικό κείμενο των προδιαγραφών, τις αρίθμησε και τις μονόγραψε ανά σελίδα.</w:t>
      </w:r>
      <w:r>
        <w:t xml:space="preserve"> </w:t>
      </w:r>
      <w:r w:rsidR="005378E7" w:rsidRPr="00FD0A2A">
        <w:t>Το παρ</w:t>
      </w:r>
      <w:r w:rsidR="004A0917">
        <w:t xml:space="preserve">όν υπογράφηκε και η επιτροπή εισηγείται </w:t>
      </w:r>
      <w:r w:rsidR="008D0EC8">
        <w:t>την έγκριση</w:t>
      </w:r>
      <w:r>
        <w:t xml:space="preserve"> των προδιαγραφών </w:t>
      </w:r>
      <w:r w:rsidR="008D0EC8">
        <w:t>και την εκκίνηση της</w:t>
      </w:r>
      <w:r w:rsidR="006E372B">
        <w:t xml:space="preserve"> διαδικασίας</w:t>
      </w:r>
      <w:r w:rsidR="008D0EC8">
        <w:t xml:space="preserve"> διαγωνισμού</w:t>
      </w:r>
      <w:r w:rsidR="005378E7" w:rsidRPr="00FD0A2A">
        <w:t>.</w:t>
      </w:r>
    </w:p>
    <w:p w:rsidR="005378E7" w:rsidRPr="00FD0A2A" w:rsidRDefault="005378E7">
      <w:pPr>
        <w:tabs>
          <w:tab w:val="center" w:pos="7088"/>
        </w:tabs>
        <w:jc w:val="both"/>
      </w:pPr>
    </w:p>
    <w:p w:rsidR="005378E7" w:rsidRPr="00947FB9" w:rsidRDefault="005378E7">
      <w:pPr>
        <w:tabs>
          <w:tab w:val="center" w:pos="7088"/>
        </w:tabs>
        <w:jc w:val="both"/>
      </w:pPr>
      <w:r w:rsidRPr="00947FB9">
        <w:t>Η ΕΠΙΤΡΟΠΗ</w:t>
      </w:r>
    </w:p>
    <w:p w:rsidR="005378E7" w:rsidRPr="00947FB9" w:rsidRDefault="005378E7">
      <w:pPr>
        <w:tabs>
          <w:tab w:val="center" w:pos="7088"/>
        </w:tabs>
        <w:jc w:val="both"/>
      </w:pPr>
    </w:p>
    <w:p w:rsidR="00F11A15" w:rsidRPr="00947FB9" w:rsidRDefault="00F11A15" w:rsidP="007415BC">
      <w:pPr>
        <w:tabs>
          <w:tab w:val="center" w:pos="7088"/>
        </w:tabs>
        <w:jc w:val="both"/>
      </w:pPr>
      <w:r w:rsidRPr="00947FB9">
        <w:t xml:space="preserve">1) </w:t>
      </w:r>
      <w:r w:rsidR="00593225" w:rsidRPr="00947FB9">
        <w:t>Ζησοπούλου Μαρία</w:t>
      </w:r>
    </w:p>
    <w:p w:rsidR="00F11A15" w:rsidRPr="00947FB9" w:rsidRDefault="00F11A15" w:rsidP="00F11A15"/>
    <w:p w:rsidR="00F752D1" w:rsidRPr="00947FB9" w:rsidRDefault="00F752D1" w:rsidP="00F11A15"/>
    <w:p w:rsidR="00F11A15" w:rsidRPr="00947FB9" w:rsidRDefault="004A0917">
      <w:pPr>
        <w:tabs>
          <w:tab w:val="center" w:pos="7088"/>
        </w:tabs>
        <w:jc w:val="both"/>
      </w:pPr>
      <w:r w:rsidRPr="00947FB9">
        <w:t xml:space="preserve">2) </w:t>
      </w:r>
      <w:r w:rsidR="00593225" w:rsidRPr="00947FB9">
        <w:t>Καλάρογλου Δημήτριος</w:t>
      </w:r>
    </w:p>
    <w:p w:rsidR="00F11A15" w:rsidRPr="00947FB9" w:rsidRDefault="00F11A15">
      <w:pPr>
        <w:tabs>
          <w:tab w:val="center" w:pos="7088"/>
        </w:tabs>
        <w:jc w:val="both"/>
      </w:pPr>
    </w:p>
    <w:p w:rsidR="00F11A15" w:rsidRPr="00947FB9" w:rsidRDefault="00F11A15">
      <w:pPr>
        <w:tabs>
          <w:tab w:val="center" w:pos="7088"/>
        </w:tabs>
        <w:jc w:val="both"/>
      </w:pPr>
    </w:p>
    <w:p w:rsidR="00F11A15" w:rsidRDefault="00F11A15" w:rsidP="007415BC">
      <w:pPr>
        <w:tabs>
          <w:tab w:val="center" w:pos="7088"/>
        </w:tabs>
        <w:jc w:val="both"/>
      </w:pPr>
      <w:r w:rsidRPr="00947FB9">
        <w:t xml:space="preserve">3) </w:t>
      </w:r>
      <w:r w:rsidR="00593225" w:rsidRPr="00947FB9">
        <w:t>Βασιλόπουλος Παναγιώτης</w:t>
      </w:r>
    </w:p>
    <w:p w:rsidR="00F11A15" w:rsidRDefault="00F11A15" w:rsidP="00F11A15"/>
    <w:p w:rsidR="00F752D1" w:rsidRPr="00FD0A2A" w:rsidRDefault="00F752D1">
      <w:pPr>
        <w:tabs>
          <w:tab w:val="center" w:pos="7088"/>
        </w:tabs>
        <w:jc w:val="both"/>
      </w:pPr>
    </w:p>
    <w:p w:rsidR="00E46899" w:rsidRPr="00F11A15" w:rsidRDefault="00E46899" w:rsidP="00E46899">
      <w:pPr>
        <w:jc w:val="both"/>
        <w:rPr>
          <w:b/>
          <w:sz w:val="20"/>
          <w:szCs w:val="20"/>
        </w:rPr>
      </w:pPr>
      <w:r w:rsidRPr="00F11A15">
        <w:rPr>
          <w:b/>
          <w:sz w:val="20"/>
          <w:szCs w:val="20"/>
        </w:rPr>
        <w:t xml:space="preserve">Συν.                                                                                                                                       </w:t>
      </w:r>
    </w:p>
    <w:p w:rsidR="005378E7" w:rsidRPr="008D7326" w:rsidRDefault="00E46899" w:rsidP="008D7326">
      <w:pPr>
        <w:tabs>
          <w:tab w:val="center" w:pos="7088"/>
        </w:tabs>
        <w:jc w:val="both"/>
        <w:rPr>
          <w:sz w:val="20"/>
          <w:szCs w:val="20"/>
          <w:highlight w:val="yellow"/>
        </w:rPr>
      </w:pPr>
      <w:r w:rsidRPr="00F11A15">
        <w:rPr>
          <w:sz w:val="20"/>
          <w:szCs w:val="20"/>
        </w:rPr>
        <w:t>Τε</w:t>
      </w:r>
      <w:r w:rsidR="006E372B">
        <w:rPr>
          <w:sz w:val="20"/>
          <w:szCs w:val="20"/>
        </w:rPr>
        <w:t xml:space="preserve">χνικές Προδιαγραφές, </w:t>
      </w:r>
      <w:r w:rsidR="00057BEE" w:rsidRPr="00057BEE">
        <w:rPr>
          <w:sz w:val="20"/>
          <w:szCs w:val="20"/>
        </w:rPr>
        <w:t xml:space="preserve">σελίδες </w:t>
      </w:r>
      <w:r w:rsidR="009918E8">
        <w:rPr>
          <w:sz w:val="20"/>
          <w:szCs w:val="20"/>
        </w:rPr>
        <w:t>1</w:t>
      </w:r>
      <w:r w:rsidR="002F1196">
        <w:rPr>
          <w:sz w:val="20"/>
          <w:szCs w:val="20"/>
          <w:highlight w:val="yellow"/>
        </w:rPr>
        <w:br w:type="page"/>
      </w:r>
    </w:p>
    <w:p w:rsidR="008D7326" w:rsidRDefault="008D7326" w:rsidP="00F72D5E">
      <w:pPr>
        <w:tabs>
          <w:tab w:val="center" w:pos="7088"/>
        </w:tabs>
        <w:jc w:val="center"/>
        <w:rPr>
          <w:b/>
          <w:sz w:val="28"/>
          <w:szCs w:val="28"/>
          <w:u w:val="single"/>
        </w:rPr>
        <w:sectPr w:rsidR="008D7326" w:rsidSect="00FD10AF">
          <w:footerReference w:type="default" r:id="rId10"/>
          <w:pgSz w:w="11909" w:h="16834" w:code="9"/>
          <w:pgMar w:top="851" w:right="1418" w:bottom="669" w:left="1418" w:header="851" w:footer="567" w:gutter="0"/>
          <w:pgNumType w:start="1"/>
          <w:cols w:space="708"/>
          <w:noEndnote/>
          <w:titlePg/>
          <w:docGrid w:linePitch="326"/>
        </w:sectPr>
      </w:pPr>
    </w:p>
    <w:p w:rsidR="00B76CCA" w:rsidRPr="00B76CCA" w:rsidRDefault="00B76CCA" w:rsidP="00B76CC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6CCA">
        <w:rPr>
          <w:rFonts w:eastAsia="Calibri"/>
          <w:b/>
          <w:sz w:val="28"/>
          <w:szCs w:val="28"/>
          <w:lang w:eastAsia="en-US"/>
        </w:rPr>
        <w:lastRenderedPageBreak/>
        <w:t xml:space="preserve">Τεχνικές Προδιαγραφές </w:t>
      </w:r>
    </w:p>
    <w:p w:rsidR="00B76CCA" w:rsidRPr="00B76CCA" w:rsidRDefault="00B76CCA" w:rsidP="00B76CC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6CCA">
        <w:rPr>
          <w:rFonts w:eastAsia="Calibri"/>
          <w:b/>
          <w:sz w:val="28"/>
          <w:szCs w:val="28"/>
          <w:lang w:eastAsia="en-US"/>
        </w:rPr>
        <w:t>Αλάτι για σύστημα αποσκλήρυνσης κεντρικού κλιβάνου Ν.Μ. Ναυπλίου</w:t>
      </w:r>
    </w:p>
    <w:p w:rsidR="00B76CCA" w:rsidRPr="00B76CCA" w:rsidRDefault="00B76CCA" w:rsidP="00B76CC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76CCA">
        <w:rPr>
          <w:rFonts w:eastAsia="Calibri"/>
          <w:b/>
          <w:lang w:eastAsia="en-US"/>
        </w:rPr>
        <w:t>Προϋπολογισμός:  0,657 € συμπεριλαμβανομένου ΦΠΑ 24% ανά κιλό</w:t>
      </w:r>
    </w:p>
    <w:p w:rsidR="00B76CCA" w:rsidRPr="00B76CCA" w:rsidRDefault="00B76CCA" w:rsidP="00B76CCA">
      <w:pPr>
        <w:spacing w:after="200" w:line="276" w:lineRule="auto"/>
        <w:jc w:val="both"/>
        <w:rPr>
          <w:rFonts w:eastAsia="Calibri"/>
          <w:lang w:eastAsia="en-US"/>
        </w:rPr>
      </w:pPr>
      <w:r w:rsidRPr="00B76CCA">
        <w:rPr>
          <w:rFonts w:eastAsia="Calibri"/>
          <w:lang w:eastAsia="en-US"/>
        </w:rPr>
        <w:t xml:space="preserve">Προμήθεια αλατιού αποσκληρυντή </w:t>
      </w:r>
      <w:r w:rsidRPr="00B76CCA">
        <w:rPr>
          <w:rFonts w:eastAsia="Calibri"/>
          <w:u w:val="single"/>
          <w:lang w:eastAsia="en-US"/>
        </w:rPr>
        <w:t>κατάλληλο</w:t>
      </w:r>
      <w:r w:rsidRPr="00B76CCA">
        <w:rPr>
          <w:rFonts w:eastAsia="Calibri"/>
          <w:lang w:eastAsia="en-US"/>
        </w:rPr>
        <w:t xml:space="preserve"> για το σύστημα αποσκλήρυνσης του κεντρικού κλιβάνου της Ν.Μ. Ναυπλίου.</w:t>
      </w:r>
    </w:p>
    <w:p w:rsidR="00B76CCA" w:rsidRPr="00B76CCA" w:rsidRDefault="00B76CCA" w:rsidP="00B76CCA">
      <w:pPr>
        <w:spacing w:after="200" w:line="276" w:lineRule="auto"/>
        <w:jc w:val="both"/>
        <w:rPr>
          <w:rFonts w:eastAsia="Calibri"/>
          <w:lang w:eastAsia="en-US"/>
        </w:rPr>
      </w:pPr>
      <w:r w:rsidRPr="00B76CCA">
        <w:rPr>
          <w:rFonts w:eastAsia="Calibri"/>
          <w:lang w:eastAsia="en-US"/>
        </w:rPr>
        <w:t>Ελάχιστα Χαρακτηριστικά:</w:t>
      </w:r>
    </w:p>
    <w:p w:rsidR="00B76CCA" w:rsidRPr="00B76CCA" w:rsidRDefault="00B76CCA" w:rsidP="00B76CC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76CCA">
        <w:rPr>
          <w:rFonts w:eastAsia="Calibri"/>
          <w:lang w:eastAsia="en-US"/>
        </w:rPr>
        <w:t>Να είναι θαλασσινό μαγειρικό αλάτι χονδρό Νο2</w:t>
      </w:r>
    </w:p>
    <w:p w:rsidR="00B76CCA" w:rsidRPr="00B76CCA" w:rsidRDefault="00B76CCA" w:rsidP="00B76CC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76CCA">
        <w:rPr>
          <w:rFonts w:eastAsia="Calibri"/>
          <w:lang w:eastAsia="en-US"/>
        </w:rPr>
        <w:t>Καθαρό αλάτι, αρίστης ποιότητας – κατηγορίας Α΄, απαλλαγμένο από ξένες προς το είδος ουσίες, για την καλή λειτουργία των μηχανημάτων αποσκλήρυνσης</w:t>
      </w:r>
    </w:p>
    <w:p w:rsidR="00B76CCA" w:rsidRPr="00B76CCA" w:rsidRDefault="00B76CCA" w:rsidP="00B76CC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76CCA">
        <w:rPr>
          <w:rFonts w:eastAsia="Calibri"/>
          <w:lang w:eastAsia="en-US"/>
        </w:rPr>
        <w:t>Να είναι σε συσκευασίες των 10 κιλών (καθαρό βάρος) για ευκολία στη χρήση και την αποθήκευση.</w:t>
      </w:r>
    </w:p>
    <w:p w:rsidR="00B76CCA" w:rsidRPr="00B76CCA" w:rsidRDefault="00B76CCA" w:rsidP="00B76CC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76CCA">
        <w:rPr>
          <w:rFonts w:eastAsia="Calibri"/>
          <w:lang w:eastAsia="en-US"/>
        </w:rPr>
        <w:t xml:space="preserve">Στα συστατικά να περιέχει: αλάτι και αντισυσσωματικό Ε536 </w:t>
      </w:r>
      <w:r w:rsidRPr="00B76CCA">
        <w:rPr>
          <w:rFonts w:eastAsia="Calibri"/>
          <w:lang w:val="en-US" w:eastAsia="en-US"/>
        </w:rPr>
        <w:t>max</w:t>
      </w:r>
      <w:r w:rsidRPr="00B76CCA">
        <w:rPr>
          <w:rFonts w:eastAsia="Calibri"/>
          <w:lang w:eastAsia="en-US"/>
        </w:rPr>
        <w:t xml:space="preserve"> 10</w:t>
      </w:r>
      <w:r w:rsidRPr="00B76CCA">
        <w:rPr>
          <w:rFonts w:eastAsia="Calibri"/>
          <w:lang w:val="en-US" w:eastAsia="en-US"/>
        </w:rPr>
        <w:t>ppm</w:t>
      </w:r>
    </w:p>
    <w:p w:rsidR="00AB2FEA" w:rsidRDefault="00AB2FEA" w:rsidP="00B76CCA">
      <w:pPr>
        <w:spacing w:after="200" w:line="276" w:lineRule="auto"/>
        <w:rPr>
          <w:rFonts w:eastAsia="Calibri"/>
          <w:lang w:eastAsia="en-US"/>
        </w:rPr>
      </w:pPr>
    </w:p>
    <w:p w:rsidR="00CD2655" w:rsidRDefault="00AB2FEA" w:rsidP="00B76CCA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  <w:r w:rsidRPr="00AB2FEA">
        <w:rPr>
          <w:rFonts w:eastAsia="Calibri"/>
          <w:lang w:eastAsia="en-US"/>
        </w:rPr>
        <w:t xml:space="preserve">Στη τιμή περιλαμβάνεται </w:t>
      </w:r>
      <w:r>
        <w:rPr>
          <w:rFonts w:eastAsia="Calibri"/>
          <w:lang w:eastAsia="en-US"/>
        </w:rPr>
        <w:t xml:space="preserve">το κόστος των μεταφορικών στις αποθήκες του νοσοκομείου κατόπιν υποδείξεως της Τεχνικής Υπηρεσίας. </w:t>
      </w:r>
    </w:p>
    <w:p w:rsidR="00AB2FEA" w:rsidRPr="00AB2FEA" w:rsidRDefault="00AB2FEA" w:rsidP="00B76CCA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Ο προμηθευτής πρέπει να προμηθεύσει τα υλικά εντός είκοσι ημερών από την κοινοποίηση της απόφασης κατακύρωσης. </w:t>
      </w:r>
    </w:p>
    <w:p w:rsidR="00B76CCA" w:rsidRPr="00B76CCA" w:rsidRDefault="00B76CCA" w:rsidP="00B76CCA">
      <w:pPr>
        <w:spacing w:after="200" w:line="276" w:lineRule="auto"/>
        <w:rPr>
          <w:rFonts w:eastAsia="Calibri"/>
          <w:b/>
          <w:lang w:eastAsia="en-US"/>
        </w:rPr>
      </w:pPr>
      <w:r w:rsidRPr="00B76CCA">
        <w:rPr>
          <w:rFonts w:eastAsia="Calibri"/>
          <w:b/>
          <w:u w:val="single"/>
          <w:lang w:eastAsia="en-US"/>
        </w:rPr>
        <w:t>Τιμές – Τεμάχια</w:t>
      </w:r>
      <w:r w:rsidRPr="00B76CCA">
        <w:rPr>
          <w:rFonts w:eastAsia="Calibri"/>
          <w:b/>
          <w:lang w:eastAsia="en-US"/>
        </w:rPr>
        <w:t>:</w:t>
      </w:r>
    </w:p>
    <w:p w:rsidR="00B76CCA" w:rsidRPr="00B76CCA" w:rsidRDefault="00B76CCA" w:rsidP="00B76CCA">
      <w:pPr>
        <w:spacing w:after="200" w:line="276" w:lineRule="auto"/>
        <w:rPr>
          <w:rFonts w:eastAsia="Calibri"/>
          <w:lang w:eastAsia="en-US"/>
        </w:rPr>
      </w:pPr>
      <w:r w:rsidRPr="00B76CCA">
        <w:rPr>
          <w:rFonts w:eastAsia="Calibri"/>
          <w:b/>
          <w:lang w:eastAsia="en-US"/>
        </w:rPr>
        <w:t xml:space="preserve">500 κιλά αλάτι </w:t>
      </w:r>
      <w:r w:rsidRPr="00B76CCA">
        <w:rPr>
          <w:rFonts w:eastAsia="Calibri"/>
          <w:b/>
          <w:lang w:val="en-US" w:eastAsia="en-US"/>
        </w:rPr>
        <w:t>x</w:t>
      </w:r>
      <w:r w:rsidRPr="00B76CCA">
        <w:rPr>
          <w:rFonts w:eastAsia="Calibri"/>
          <w:b/>
          <w:lang w:eastAsia="en-US"/>
        </w:rPr>
        <w:t xml:space="preserve"> (0,530 €+24%ΦΠΑ) = 328,50 €</w:t>
      </w:r>
    </w:p>
    <w:p w:rsidR="00203F58" w:rsidRPr="006C6445" w:rsidRDefault="00203F58" w:rsidP="00203F58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10AF" w:rsidRPr="00844460" w:rsidRDefault="00FD10AF" w:rsidP="00FD10AF">
      <w:pPr>
        <w:tabs>
          <w:tab w:val="left" w:pos="2368"/>
        </w:tabs>
        <w:spacing w:before="110" w:after="200" w:line="276" w:lineRule="auto"/>
        <w:ind w:right="869"/>
        <w:jc w:val="both"/>
        <w:rPr>
          <w:rFonts w:eastAsia="Microsoft Sans Serif"/>
          <w:lang w:eastAsia="en-US"/>
        </w:rPr>
      </w:pPr>
    </w:p>
    <w:p w:rsidR="009A6CCE" w:rsidRPr="00362EDF" w:rsidRDefault="009A6CCE" w:rsidP="00E4445F">
      <w:pPr>
        <w:tabs>
          <w:tab w:val="center" w:pos="7088"/>
        </w:tabs>
        <w:spacing w:before="240" w:line="360" w:lineRule="auto"/>
        <w:jc w:val="both"/>
      </w:pPr>
    </w:p>
    <w:sectPr w:rsidR="009A6CCE" w:rsidRPr="00362EDF" w:rsidSect="00FD10AF">
      <w:footerReference w:type="default" r:id="rId11"/>
      <w:pgSz w:w="12240" w:h="15840"/>
      <w:pgMar w:top="1440" w:right="1153" w:bottom="1440" w:left="1282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46" w:rsidRDefault="00363546">
      <w:r>
        <w:separator/>
      </w:r>
    </w:p>
  </w:endnote>
  <w:endnote w:type="continuationSeparator" w:id="0">
    <w:p w:rsidR="00363546" w:rsidRDefault="003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26" w:rsidRDefault="008D7326">
    <w:pPr>
      <w:pStyle w:val="a4"/>
      <w:jc w:val="right"/>
    </w:pPr>
  </w:p>
  <w:p w:rsidR="00FE7CDD" w:rsidRDefault="00FE7CDD">
    <w:pPr>
      <w:pStyle w:val="a4"/>
      <w:jc w:val="center"/>
      <w:rPr>
        <w:rFonts w:ascii="Arial Narrow" w:hAnsi="Arial Narrow"/>
        <w:color w:val="8080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868794"/>
      <w:docPartObj>
        <w:docPartGallery w:val="Page Numbers (Bottom of Page)"/>
        <w:docPartUnique/>
      </w:docPartObj>
    </w:sdtPr>
    <w:sdtEndPr/>
    <w:sdtContent>
      <w:p w:rsidR="006E3B2C" w:rsidRDefault="00A5110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EA">
          <w:rPr>
            <w:noProof/>
          </w:rPr>
          <w:t>1</w:t>
        </w:r>
        <w:r>
          <w:fldChar w:fldCharType="end"/>
        </w:r>
        <w:r w:rsidR="00844460">
          <w:t xml:space="preserve"> από 1</w:t>
        </w:r>
      </w:p>
    </w:sdtContent>
  </w:sdt>
  <w:p w:rsidR="006E3B2C" w:rsidRDefault="003635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46" w:rsidRDefault="00363546">
      <w:r>
        <w:separator/>
      </w:r>
    </w:p>
  </w:footnote>
  <w:footnote w:type="continuationSeparator" w:id="0">
    <w:p w:rsidR="00363546" w:rsidRDefault="0036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624"/>
        </w:tabs>
        <w:ind w:left="624" w:hanging="340"/>
      </w:pPr>
      <w:rPr>
        <w:rFonts w:ascii="Symbol" w:hAnsi="Symbol"/>
      </w:rPr>
    </w:lvl>
    <w:lvl w:ilvl="1">
      <w:start w:val="5"/>
      <w:numFmt w:val="decimal"/>
      <w:lvlText w:val="%2."/>
      <w:lvlJc w:val="left"/>
      <w:pPr>
        <w:tabs>
          <w:tab w:val="num" w:pos="851"/>
        </w:tabs>
        <w:ind w:left="851" w:hanging="397"/>
      </w:pPr>
      <w:rPr>
        <w:b/>
        <w:i w:val="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·"/>
      <w:lvlJc w:val="left"/>
      <w:pPr>
        <w:tabs>
          <w:tab w:val="num" w:pos="624"/>
        </w:tabs>
        <w:ind w:left="624" w:hanging="34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24"/>
    <w:lvl w:ilvl="0">
      <w:start w:val="1"/>
      <w:numFmt w:val="bullet"/>
      <w:lvlText w:val="·"/>
      <w:lvlJc w:val="left"/>
      <w:pPr>
        <w:tabs>
          <w:tab w:val="num" w:pos="624"/>
        </w:tabs>
        <w:ind w:left="624" w:hanging="34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5"/>
    <w:lvl w:ilvl="0">
      <w:start w:val="1"/>
      <w:numFmt w:val="bullet"/>
      <w:lvlText w:val="·"/>
      <w:lvlJc w:val="left"/>
      <w:pPr>
        <w:tabs>
          <w:tab w:val="num" w:pos="624"/>
        </w:tabs>
        <w:ind w:left="624" w:hanging="340"/>
      </w:pPr>
      <w:rPr>
        <w:rFonts w:ascii="Symbol" w:hAnsi="Symbol"/>
      </w:rPr>
    </w:lvl>
  </w:abstractNum>
  <w:abstractNum w:abstractNumId="8">
    <w:nsid w:val="11257BA6"/>
    <w:multiLevelType w:val="hybridMultilevel"/>
    <w:tmpl w:val="DF6CB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E63C9"/>
    <w:multiLevelType w:val="hybridMultilevel"/>
    <w:tmpl w:val="E6A63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C47DC"/>
    <w:multiLevelType w:val="hybridMultilevel"/>
    <w:tmpl w:val="AD761E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53CF6"/>
    <w:multiLevelType w:val="hybridMultilevel"/>
    <w:tmpl w:val="D7FA3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04E9C"/>
    <w:multiLevelType w:val="hybridMultilevel"/>
    <w:tmpl w:val="6F2E9A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006"/>
    <w:multiLevelType w:val="hybridMultilevel"/>
    <w:tmpl w:val="9A52C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E543E"/>
    <w:multiLevelType w:val="hybridMultilevel"/>
    <w:tmpl w:val="07860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03D34"/>
    <w:multiLevelType w:val="hybridMultilevel"/>
    <w:tmpl w:val="7F1E4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9761B"/>
    <w:multiLevelType w:val="hybridMultilevel"/>
    <w:tmpl w:val="AD761E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52E2"/>
    <w:multiLevelType w:val="hybridMultilevel"/>
    <w:tmpl w:val="BF26C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F1452"/>
    <w:multiLevelType w:val="hybridMultilevel"/>
    <w:tmpl w:val="A0543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1CD"/>
    <w:multiLevelType w:val="hybridMultilevel"/>
    <w:tmpl w:val="3438B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47F05"/>
    <w:multiLevelType w:val="hybridMultilevel"/>
    <w:tmpl w:val="80A49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27C84"/>
    <w:multiLevelType w:val="hybridMultilevel"/>
    <w:tmpl w:val="71646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A1606"/>
    <w:multiLevelType w:val="hybridMultilevel"/>
    <w:tmpl w:val="4A3A1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57496"/>
    <w:multiLevelType w:val="hybridMultilevel"/>
    <w:tmpl w:val="FC389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25B14"/>
    <w:multiLevelType w:val="hybridMultilevel"/>
    <w:tmpl w:val="AD761E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82681"/>
    <w:multiLevelType w:val="hybridMultilevel"/>
    <w:tmpl w:val="BD2E1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23"/>
  </w:num>
  <w:num w:numId="5">
    <w:abstractNumId w:val="9"/>
  </w:num>
  <w:num w:numId="6">
    <w:abstractNumId w:val="15"/>
  </w:num>
  <w:num w:numId="7">
    <w:abstractNumId w:val="20"/>
  </w:num>
  <w:num w:numId="8">
    <w:abstractNumId w:val="14"/>
  </w:num>
  <w:num w:numId="9">
    <w:abstractNumId w:val="19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17"/>
  </w:num>
  <w:num w:numId="15">
    <w:abstractNumId w:val="13"/>
  </w:num>
  <w:num w:numId="16">
    <w:abstractNumId w:val="24"/>
  </w:num>
  <w:num w:numId="17">
    <w:abstractNumId w:val="16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567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9"/>
    <w:rsid w:val="00002823"/>
    <w:rsid w:val="00004DD3"/>
    <w:rsid w:val="000149DD"/>
    <w:rsid w:val="0004084E"/>
    <w:rsid w:val="000428EA"/>
    <w:rsid w:val="000566E7"/>
    <w:rsid w:val="00057BEE"/>
    <w:rsid w:val="00065A2A"/>
    <w:rsid w:val="00071A69"/>
    <w:rsid w:val="000777E3"/>
    <w:rsid w:val="000A502D"/>
    <w:rsid w:val="000B2E91"/>
    <w:rsid w:val="000C1C84"/>
    <w:rsid w:val="000C2055"/>
    <w:rsid w:val="000D0E69"/>
    <w:rsid w:val="000D4804"/>
    <w:rsid w:val="000D4F35"/>
    <w:rsid w:val="000E4A8D"/>
    <w:rsid w:val="000E4CE6"/>
    <w:rsid w:val="000E5E79"/>
    <w:rsid w:val="000E729C"/>
    <w:rsid w:val="0010465C"/>
    <w:rsid w:val="00110E93"/>
    <w:rsid w:val="00121B8B"/>
    <w:rsid w:val="0013458E"/>
    <w:rsid w:val="00142942"/>
    <w:rsid w:val="001627AB"/>
    <w:rsid w:val="0016554B"/>
    <w:rsid w:val="00170F2F"/>
    <w:rsid w:val="00177892"/>
    <w:rsid w:val="001820D6"/>
    <w:rsid w:val="00184767"/>
    <w:rsid w:val="00185F54"/>
    <w:rsid w:val="001A6D08"/>
    <w:rsid w:val="001B3722"/>
    <w:rsid w:val="001C4456"/>
    <w:rsid w:val="001E3AF0"/>
    <w:rsid w:val="001E49B2"/>
    <w:rsid w:val="001F108A"/>
    <w:rsid w:val="001F74B9"/>
    <w:rsid w:val="00203F58"/>
    <w:rsid w:val="00204587"/>
    <w:rsid w:val="002061B2"/>
    <w:rsid w:val="0021182A"/>
    <w:rsid w:val="00224D6B"/>
    <w:rsid w:val="002276FA"/>
    <w:rsid w:val="00236262"/>
    <w:rsid w:val="00261DE8"/>
    <w:rsid w:val="00263799"/>
    <w:rsid w:val="002644BA"/>
    <w:rsid w:val="002733A9"/>
    <w:rsid w:val="00273539"/>
    <w:rsid w:val="002749FB"/>
    <w:rsid w:val="002835BF"/>
    <w:rsid w:val="00286456"/>
    <w:rsid w:val="00287B88"/>
    <w:rsid w:val="0029101E"/>
    <w:rsid w:val="00293827"/>
    <w:rsid w:val="002946F9"/>
    <w:rsid w:val="002B31C6"/>
    <w:rsid w:val="002B3DC3"/>
    <w:rsid w:val="002B7D5A"/>
    <w:rsid w:val="002C2772"/>
    <w:rsid w:val="002C507D"/>
    <w:rsid w:val="002D083F"/>
    <w:rsid w:val="002D175E"/>
    <w:rsid w:val="002D508E"/>
    <w:rsid w:val="002D6252"/>
    <w:rsid w:val="002D6C7E"/>
    <w:rsid w:val="002E43BF"/>
    <w:rsid w:val="002E7596"/>
    <w:rsid w:val="002F1196"/>
    <w:rsid w:val="00301B0F"/>
    <w:rsid w:val="00307419"/>
    <w:rsid w:val="00307D25"/>
    <w:rsid w:val="00307FAA"/>
    <w:rsid w:val="00315733"/>
    <w:rsid w:val="0031588D"/>
    <w:rsid w:val="00317985"/>
    <w:rsid w:val="0032393F"/>
    <w:rsid w:val="00326835"/>
    <w:rsid w:val="003345C5"/>
    <w:rsid w:val="0033716B"/>
    <w:rsid w:val="003371E4"/>
    <w:rsid w:val="003376A0"/>
    <w:rsid w:val="003468E7"/>
    <w:rsid w:val="0035361B"/>
    <w:rsid w:val="00357D2E"/>
    <w:rsid w:val="00362EDF"/>
    <w:rsid w:val="00363546"/>
    <w:rsid w:val="003731C3"/>
    <w:rsid w:val="0037598F"/>
    <w:rsid w:val="0038343B"/>
    <w:rsid w:val="00392BF1"/>
    <w:rsid w:val="00396AD8"/>
    <w:rsid w:val="003A4A58"/>
    <w:rsid w:val="003C3465"/>
    <w:rsid w:val="003C44D8"/>
    <w:rsid w:val="003C7B13"/>
    <w:rsid w:val="003E3F78"/>
    <w:rsid w:val="003F37F1"/>
    <w:rsid w:val="003F4D26"/>
    <w:rsid w:val="00415994"/>
    <w:rsid w:val="00416053"/>
    <w:rsid w:val="00416B51"/>
    <w:rsid w:val="00425B36"/>
    <w:rsid w:val="004334BD"/>
    <w:rsid w:val="00454F1C"/>
    <w:rsid w:val="00475F9F"/>
    <w:rsid w:val="00486F81"/>
    <w:rsid w:val="00492E71"/>
    <w:rsid w:val="00492F85"/>
    <w:rsid w:val="004A0917"/>
    <w:rsid w:val="004A1E28"/>
    <w:rsid w:val="004A402E"/>
    <w:rsid w:val="004B7FEA"/>
    <w:rsid w:val="004C09BC"/>
    <w:rsid w:val="004C2756"/>
    <w:rsid w:val="004D71EE"/>
    <w:rsid w:val="004E2053"/>
    <w:rsid w:val="004F676D"/>
    <w:rsid w:val="00501728"/>
    <w:rsid w:val="00511515"/>
    <w:rsid w:val="005123F2"/>
    <w:rsid w:val="005235E4"/>
    <w:rsid w:val="005305F2"/>
    <w:rsid w:val="00530D69"/>
    <w:rsid w:val="00531537"/>
    <w:rsid w:val="005361F2"/>
    <w:rsid w:val="005378E7"/>
    <w:rsid w:val="00545187"/>
    <w:rsid w:val="00551BA7"/>
    <w:rsid w:val="00565169"/>
    <w:rsid w:val="0056595C"/>
    <w:rsid w:val="00567C60"/>
    <w:rsid w:val="005721B9"/>
    <w:rsid w:val="00572A14"/>
    <w:rsid w:val="00573597"/>
    <w:rsid w:val="00593225"/>
    <w:rsid w:val="005A066C"/>
    <w:rsid w:val="005A63F5"/>
    <w:rsid w:val="005B0C42"/>
    <w:rsid w:val="005B6DD1"/>
    <w:rsid w:val="005B78C1"/>
    <w:rsid w:val="005D0639"/>
    <w:rsid w:val="005E7263"/>
    <w:rsid w:val="005F4F72"/>
    <w:rsid w:val="0061091C"/>
    <w:rsid w:val="00620765"/>
    <w:rsid w:val="00633E3D"/>
    <w:rsid w:val="006445DB"/>
    <w:rsid w:val="00647250"/>
    <w:rsid w:val="00647FEB"/>
    <w:rsid w:val="00650882"/>
    <w:rsid w:val="00662DCF"/>
    <w:rsid w:val="00673B58"/>
    <w:rsid w:val="00681B37"/>
    <w:rsid w:val="00682FE6"/>
    <w:rsid w:val="00686CCF"/>
    <w:rsid w:val="00694522"/>
    <w:rsid w:val="006B43C8"/>
    <w:rsid w:val="006C6445"/>
    <w:rsid w:val="006C7770"/>
    <w:rsid w:val="006D743A"/>
    <w:rsid w:val="006E1FF5"/>
    <w:rsid w:val="006E372B"/>
    <w:rsid w:val="00701CFE"/>
    <w:rsid w:val="0070404E"/>
    <w:rsid w:val="007065E9"/>
    <w:rsid w:val="007113AE"/>
    <w:rsid w:val="0071581C"/>
    <w:rsid w:val="0071789B"/>
    <w:rsid w:val="0072173C"/>
    <w:rsid w:val="007415BC"/>
    <w:rsid w:val="00751525"/>
    <w:rsid w:val="0076358A"/>
    <w:rsid w:val="007801E4"/>
    <w:rsid w:val="007B142A"/>
    <w:rsid w:val="007C56A8"/>
    <w:rsid w:val="007D2022"/>
    <w:rsid w:val="007D4146"/>
    <w:rsid w:val="007F5F4C"/>
    <w:rsid w:val="00802F94"/>
    <w:rsid w:val="00811599"/>
    <w:rsid w:val="00815498"/>
    <w:rsid w:val="00822966"/>
    <w:rsid w:val="00832291"/>
    <w:rsid w:val="00837388"/>
    <w:rsid w:val="008376F6"/>
    <w:rsid w:val="00844460"/>
    <w:rsid w:val="008460BC"/>
    <w:rsid w:val="008658FC"/>
    <w:rsid w:val="00865D67"/>
    <w:rsid w:val="008725D4"/>
    <w:rsid w:val="00876E22"/>
    <w:rsid w:val="00894AC9"/>
    <w:rsid w:val="008A2ACA"/>
    <w:rsid w:val="008A399E"/>
    <w:rsid w:val="008A6524"/>
    <w:rsid w:val="008B14B7"/>
    <w:rsid w:val="008B3FAC"/>
    <w:rsid w:val="008B7310"/>
    <w:rsid w:val="008D0EC8"/>
    <w:rsid w:val="008D7326"/>
    <w:rsid w:val="008E3321"/>
    <w:rsid w:val="008E34AF"/>
    <w:rsid w:val="008F4D0C"/>
    <w:rsid w:val="00934378"/>
    <w:rsid w:val="00947FB9"/>
    <w:rsid w:val="009540CD"/>
    <w:rsid w:val="00955106"/>
    <w:rsid w:val="009673C9"/>
    <w:rsid w:val="00976BB2"/>
    <w:rsid w:val="009776C2"/>
    <w:rsid w:val="00986A3D"/>
    <w:rsid w:val="00987B6E"/>
    <w:rsid w:val="009912D8"/>
    <w:rsid w:val="009918E8"/>
    <w:rsid w:val="0099547F"/>
    <w:rsid w:val="009A3CCE"/>
    <w:rsid w:val="009A6CCE"/>
    <w:rsid w:val="009B1F04"/>
    <w:rsid w:val="009B51AD"/>
    <w:rsid w:val="009C197B"/>
    <w:rsid w:val="009D17C7"/>
    <w:rsid w:val="009D4E2F"/>
    <w:rsid w:val="009E57F8"/>
    <w:rsid w:val="009E5D9B"/>
    <w:rsid w:val="00A05C8E"/>
    <w:rsid w:val="00A37E83"/>
    <w:rsid w:val="00A5110E"/>
    <w:rsid w:val="00A531C4"/>
    <w:rsid w:val="00A61F58"/>
    <w:rsid w:val="00A7125B"/>
    <w:rsid w:val="00A7162F"/>
    <w:rsid w:val="00A74C8B"/>
    <w:rsid w:val="00A81C61"/>
    <w:rsid w:val="00A91970"/>
    <w:rsid w:val="00A91B65"/>
    <w:rsid w:val="00A9263E"/>
    <w:rsid w:val="00A97BBA"/>
    <w:rsid w:val="00AB2A14"/>
    <w:rsid w:val="00AB2FEA"/>
    <w:rsid w:val="00AB3988"/>
    <w:rsid w:val="00AD1CD8"/>
    <w:rsid w:val="00AE7243"/>
    <w:rsid w:val="00AF309A"/>
    <w:rsid w:val="00AF350E"/>
    <w:rsid w:val="00B07693"/>
    <w:rsid w:val="00B12953"/>
    <w:rsid w:val="00B14C09"/>
    <w:rsid w:val="00B161E5"/>
    <w:rsid w:val="00B44D66"/>
    <w:rsid w:val="00B46B83"/>
    <w:rsid w:val="00B52B63"/>
    <w:rsid w:val="00B533E5"/>
    <w:rsid w:val="00B60DC5"/>
    <w:rsid w:val="00B62EE8"/>
    <w:rsid w:val="00B76CCA"/>
    <w:rsid w:val="00B927AF"/>
    <w:rsid w:val="00BA0097"/>
    <w:rsid w:val="00BA1324"/>
    <w:rsid w:val="00BB7B0E"/>
    <w:rsid w:val="00BC1381"/>
    <w:rsid w:val="00BD4C50"/>
    <w:rsid w:val="00BE25FC"/>
    <w:rsid w:val="00BE3A0C"/>
    <w:rsid w:val="00BF323A"/>
    <w:rsid w:val="00BF3883"/>
    <w:rsid w:val="00BF4E7C"/>
    <w:rsid w:val="00BF6255"/>
    <w:rsid w:val="00C10892"/>
    <w:rsid w:val="00C124CB"/>
    <w:rsid w:val="00C15B57"/>
    <w:rsid w:val="00C27E76"/>
    <w:rsid w:val="00C34759"/>
    <w:rsid w:val="00C36437"/>
    <w:rsid w:val="00C435F3"/>
    <w:rsid w:val="00C44820"/>
    <w:rsid w:val="00C45C84"/>
    <w:rsid w:val="00C47EDE"/>
    <w:rsid w:val="00C53602"/>
    <w:rsid w:val="00C63BED"/>
    <w:rsid w:val="00C65025"/>
    <w:rsid w:val="00C656B3"/>
    <w:rsid w:val="00C734C7"/>
    <w:rsid w:val="00C77A19"/>
    <w:rsid w:val="00C90C8E"/>
    <w:rsid w:val="00CB5B5E"/>
    <w:rsid w:val="00CC2642"/>
    <w:rsid w:val="00CD2655"/>
    <w:rsid w:val="00CE1D80"/>
    <w:rsid w:val="00CE7E9C"/>
    <w:rsid w:val="00D21B6C"/>
    <w:rsid w:val="00D36370"/>
    <w:rsid w:val="00D41802"/>
    <w:rsid w:val="00D46BF5"/>
    <w:rsid w:val="00D616EE"/>
    <w:rsid w:val="00D62F38"/>
    <w:rsid w:val="00D73CBF"/>
    <w:rsid w:val="00D81183"/>
    <w:rsid w:val="00D90B92"/>
    <w:rsid w:val="00D92513"/>
    <w:rsid w:val="00DA57F3"/>
    <w:rsid w:val="00DB494C"/>
    <w:rsid w:val="00DB6F17"/>
    <w:rsid w:val="00DD5F5A"/>
    <w:rsid w:val="00DE4D98"/>
    <w:rsid w:val="00DF6365"/>
    <w:rsid w:val="00E0476A"/>
    <w:rsid w:val="00E07AD4"/>
    <w:rsid w:val="00E10FFA"/>
    <w:rsid w:val="00E22BF9"/>
    <w:rsid w:val="00E31121"/>
    <w:rsid w:val="00E42783"/>
    <w:rsid w:val="00E4445F"/>
    <w:rsid w:val="00E450E6"/>
    <w:rsid w:val="00E46899"/>
    <w:rsid w:val="00E53885"/>
    <w:rsid w:val="00E60570"/>
    <w:rsid w:val="00E73919"/>
    <w:rsid w:val="00E73B97"/>
    <w:rsid w:val="00E80C18"/>
    <w:rsid w:val="00EA2794"/>
    <w:rsid w:val="00EA3C40"/>
    <w:rsid w:val="00EB648A"/>
    <w:rsid w:val="00EC032A"/>
    <w:rsid w:val="00F11A15"/>
    <w:rsid w:val="00F163FF"/>
    <w:rsid w:val="00F30EEF"/>
    <w:rsid w:val="00F42BAD"/>
    <w:rsid w:val="00F47CF4"/>
    <w:rsid w:val="00F521AE"/>
    <w:rsid w:val="00F54163"/>
    <w:rsid w:val="00F554F2"/>
    <w:rsid w:val="00F71123"/>
    <w:rsid w:val="00F72D5E"/>
    <w:rsid w:val="00F752D1"/>
    <w:rsid w:val="00F824E4"/>
    <w:rsid w:val="00F871BF"/>
    <w:rsid w:val="00FC0E22"/>
    <w:rsid w:val="00FD0A2A"/>
    <w:rsid w:val="00FD10AF"/>
    <w:rsid w:val="00FD1ECA"/>
    <w:rsid w:val="00FD2C85"/>
    <w:rsid w:val="00FD6D97"/>
    <w:rsid w:val="00FE7CDD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9"/>
    <w:rPr>
      <w:sz w:val="24"/>
      <w:szCs w:val="24"/>
    </w:rPr>
  </w:style>
  <w:style w:type="paragraph" w:styleId="1">
    <w:name w:val="heading 1"/>
    <w:basedOn w:val="a"/>
    <w:next w:val="a"/>
    <w:qFormat/>
    <w:rsid w:val="007065E9"/>
    <w:pPr>
      <w:keepNext/>
      <w:jc w:val="center"/>
      <w:outlineLvl w:val="0"/>
    </w:pPr>
    <w:rPr>
      <w:rFonts w:ascii="Arial Narrow" w:hAnsi="Arial Narrow" w:cs="Arial"/>
      <w:b/>
      <w:bCs/>
      <w:sz w:val="20"/>
    </w:rPr>
  </w:style>
  <w:style w:type="paragraph" w:styleId="2">
    <w:name w:val="heading 2"/>
    <w:basedOn w:val="a"/>
    <w:next w:val="a"/>
    <w:qFormat/>
    <w:rsid w:val="007065E9"/>
    <w:pPr>
      <w:keepNext/>
      <w:tabs>
        <w:tab w:val="center" w:pos="1980"/>
        <w:tab w:val="center" w:pos="7088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3">
    <w:name w:val="heading 3"/>
    <w:basedOn w:val="a"/>
    <w:next w:val="a"/>
    <w:qFormat/>
    <w:rsid w:val="007065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12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65E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7065E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rsid w:val="007065E9"/>
    <w:pPr>
      <w:tabs>
        <w:tab w:val="left" w:pos="567"/>
        <w:tab w:val="left" w:pos="1701"/>
        <w:tab w:val="left" w:pos="5670"/>
      </w:tabs>
      <w:spacing w:before="120" w:line="360" w:lineRule="auto"/>
      <w:ind w:firstLine="567"/>
      <w:jc w:val="both"/>
    </w:pPr>
    <w:rPr>
      <w:rFonts w:ascii="Arial Narrow" w:hAnsi="Arial Narrow"/>
      <w:sz w:val="22"/>
    </w:rPr>
  </w:style>
  <w:style w:type="character" w:styleId="-">
    <w:name w:val="Hyperlink"/>
    <w:basedOn w:val="a0"/>
    <w:semiHidden/>
    <w:rsid w:val="007065E9"/>
    <w:rPr>
      <w:color w:val="0000FF"/>
      <w:u w:val="single"/>
    </w:rPr>
  </w:style>
  <w:style w:type="paragraph" w:styleId="a6">
    <w:name w:val="Body Text"/>
    <w:basedOn w:val="a"/>
    <w:semiHidden/>
    <w:rsid w:val="007065E9"/>
    <w:pPr>
      <w:tabs>
        <w:tab w:val="center" w:pos="1980"/>
        <w:tab w:val="center" w:pos="7088"/>
      </w:tabs>
      <w:spacing w:before="120"/>
      <w:jc w:val="both"/>
    </w:pPr>
    <w:rPr>
      <w:rFonts w:ascii="Arial Narrow" w:hAnsi="Arial Narrow"/>
      <w:sz w:val="22"/>
    </w:rPr>
  </w:style>
  <w:style w:type="character" w:styleId="a7">
    <w:name w:val="page number"/>
    <w:basedOn w:val="a0"/>
    <w:semiHidden/>
    <w:rsid w:val="007065E9"/>
  </w:style>
  <w:style w:type="paragraph" w:styleId="a8">
    <w:name w:val="Balloon Text"/>
    <w:basedOn w:val="a"/>
    <w:semiHidden/>
    <w:rsid w:val="007065E9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semiHidden/>
    <w:rsid w:val="00B129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9">
    <w:name w:val="Table Grid"/>
    <w:basedOn w:val="a1"/>
    <w:rsid w:val="00B1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502D"/>
    <w:pPr>
      <w:ind w:left="720"/>
      <w:contextualSpacing/>
    </w:pPr>
  </w:style>
  <w:style w:type="character" w:customStyle="1" w:styleId="Char0">
    <w:name w:val="Υποσέλιδο Char"/>
    <w:basedOn w:val="a0"/>
    <w:link w:val="a4"/>
    <w:uiPriority w:val="99"/>
    <w:rsid w:val="007D4146"/>
    <w:rPr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2F11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9"/>
    <w:rPr>
      <w:sz w:val="24"/>
      <w:szCs w:val="24"/>
    </w:rPr>
  </w:style>
  <w:style w:type="paragraph" w:styleId="1">
    <w:name w:val="heading 1"/>
    <w:basedOn w:val="a"/>
    <w:next w:val="a"/>
    <w:qFormat/>
    <w:rsid w:val="007065E9"/>
    <w:pPr>
      <w:keepNext/>
      <w:jc w:val="center"/>
      <w:outlineLvl w:val="0"/>
    </w:pPr>
    <w:rPr>
      <w:rFonts w:ascii="Arial Narrow" w:hAnsi="Arial Narrow" w:cs="Arial"/>
      <w:b/>
      <w:bCs/>
      <w:sz w:val="20"/>
    </w:rPr>
  </w:style>
  <w:style w:type="paragraph" w:styleId="2">
    <w:name w:val="heading 2"/>
    <w:basedOn w:val="a"/>
    <w:next w:val="a"/>
    <w:qFormat/>
    <w:rsid w:val="007065E9"/>
    <w:pPr>
      <w:keepNext/>
      <w:tabs>
        <w:tab w:val="center" w:pos="1980"/>
        <w:tab w:val="center" w:pos="7088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3">
    <w:name w:val="heading 3"/>
    <w:basedOn w:val="a"/>
    <w:next w:val="a"/>
    <w:qFormat/>
    <w:rsid w:val="007065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12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65E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7065E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rsid w:val="007065E9"/>
    <w:pPr>
      <w:tabs>
        <w:tab w:val="left" w:pos="567"/>
        <w:tab w:val="left" w:pos="1701"/>
        <w:tab w:val="left" w:pos="5670"/>
      </w:tabs>
      <w:spacing w:before="120" w:line="360" w:lineRule="auto"/>
      <w:ind w:firstLine="567"/>
      <w:jc w:val="both"/>
    </w:pPr>
    <w:rPr>
      <w:rFonts w:ascii="Arial Narrow" w:hAnsi="Arial Narrow"/>
      <w:sz w:val="22"/>
    </w:rPr>
  </w:style>
  <w:style w:type="character" w:styleId="-">
    <w:name w:val="Hyperlink"/>
    <w:basedOn w:val="a0"/>
    <w:semiHidden/>
    <w:rsid w:val="007065E9"/>
    <w:rPr>
      <w:color w:val="0000FF"/>
      <w:u w:val="single"/>
    </w:rPr>
  </w:style>
  <w:style w:type="paragraph" w:styleId="a6">
    <w:name w:val="Body Text"/>
    <w:basedOn w:val="a"/>
    <w:semiHidden/>
    <w:rsid w:val="007065E9"/>
    <w:pPr>
      <w:tabs>
        <w:tab w:val="center" w:pos="1980"/>
        <w:tab w:val="center" w:pos="7088"/>
      </w:tabs>
      <w:spacing w:before="120"/>
      <w:jc w:val="both"/>
    </w:pPr>
    <w:rPr>
      <w:rFonts w:ascii="Arial Narrow" w:hAnsi="Arial Narrow"/>
      <w:sz w:val="22"/>
    </w:rPr>
  </w:style>
  <w:style w:type="character" w:styleId="a7">
    <w:name w:val="page number"/>
    <w:basedOn w:val="a0"/>
    <w:semiHidden/>
    <w:rsid w:val="007065E9"/>
  </w:style>
  <w:style w:type="paragraph" w:styleId="a8">
    <w:name w:val="Balloon Text"/>
    <w:basedOn w:val="a"/>
    <w:semiHidden/>
    <w:rsid w:val="007065E9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semiHidden/>
    <w:rsid w:val="00B129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9">
    <w:name w:val="Table Grid"/>
    <w:basedOn w:val="a1"/>
    <w:rsid w:val="00B1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502D"/>
    <w:pPr>
      <w:ind w:left="720"/>
      <w:contextualSpacing/>
    </w:pPr>
  </w:style>
  <w:style w:type="character" w:customStyle="1" w:styleId="Char0">
    <w:name w:val="Υποσέλιδο Char"/>
    <w:basedOn w:val="a0"/>
    <w:link w:val="a4"/>
    <w:uiPriority w:val="99"/>
    <w:rsid w:val="007D4146"/>
    <w:rPr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2F1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peresiako%20simio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CDF8-5FF0-43C0-BCBD-5AE8DF1B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iperesiako simioma.dot</Template>
  <TotalTime>176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user</cp:lastModifiedBy>
  <cp:revision>43</cp:revision>
  <cp:lastPrinted>2022-05-03T08:33:00Z</cp:lastPrinted>
  <dcterms:created xsi:type="dcterms:W3CDTF">2021-10-13T10:21:00Z</dcterms:created>
  <dcterms:modified xsi:type="dcterms:W3CDTF">2022-07-04T08:22:00Z</dcterms:modified>
</cp:coreProperties>
</file>